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26" w:rsidRDefault="00DF3503" w:rsidP="00254E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8446A" w:rsidTr="00252FD0">
        <w:trPr>
          <w:trHeight w:val="511"/>
        </w:trPr>
        <w:tc>
          <w:tcPr>
            <w:tcW w:w="9016" w:type="dxa"/>
            <w:shd w:val="clear" w:color="auto" w:fill="auto"/>
          </w:tcPr>
          <w:p w:rsidR="00254E50" w:rsidRPr="00DB74C1" w:rsidRDefault="00D12A98" w:rsidP="00252FD0">
            <w:pPr>
              <w:jc w:val="both"/>
              <w:rPr>
                <w:rFonts w:cs="Arial"/>
                <w:b/>
                <w:szCs w:val="24"/>
              </w:rPr>
            </w:pPr>
            <w:r w:rsidRPr="00DB74C1">
              <w:rPr>
                <w:rFonts w:cs="Arial"/>
                <w:b/>
                <w:szCs w:val="24"/>
              </w:rPr>
              <w:t>Cabinet Member</w:t>
            </w:r>
          </w:p>
          <w:p w:rsidR="00254E50" w:rsidRPr="00DB74C1" w:rsidRDefault="00D12A98" w:rsidP="00252FD0">
            <w:pPr>
              <w:jc w:val="both"/>
              <w:rPr>
                <w:rFonts w:cs="Arial"/>
                <w:color w:val="FF0000"/>
              </w:rPr>
            </w:pPr>
            <w:r>
              <w:rPr>
                <w:rFonts w:cs="Arial"/>
              </w:rPr>
              <w:t>Cabinet Member for Adult and Community Services</w:t>
            </w:r>
          </w:p>
        </w:tc>
      </w:tr>
      <w:tr w:rsidR="0058446A" w:rsidTr="00252FD0">
        <w:trPr>
          <w:trHeight w:val="522"/>
        </w:trPr>
        <w:tc>
          <w:tcPr>
            <w:tcW w:w="9016" w:type="dxa"/>
            <w:shd w:val="clear" w:color="auto" w:fill="auto"/>
          </w:tcPr>
          <w:p w:rsidR="00254E50" w:rsidRPr="00DB74C1" w:rsidRDefault="00D12A98" w:rsidP="00252FD0">
            <w:pPr>
              <w:jc w:val="both"/>
              <w:rPr>
                <w:rFonts w:cs="Arial"/>
                <w:b/>
              </w:rPr>
            </w:pPr>
            <w:r w:rsidRPr="00DB74C1">
              <w:rPr>
                <w:rFonts w:cs="Arial"/>
                <w:b/>
              </w:rPr>
              <w:t>Procurement Title</w:t>
            </w:r>
          </w:p>
          <w:p w:rsidR="00254E50" w:rsidRPr="00DB74C1" w:rsidRDefault="00D12A98" w:rsidP="008138B6">
            <w:pPr>
              <w:jc w:val="both"/>
              <w:rPr>
                <w:rFonts w:cs="Arial"/>
              </w:rPr>
            </w:pPr>
            <w:r>
              <w:rPr>
                <w:rFonts w:cs="Arial"/>
              </w:rPr>
              <w:t>Procurement of Consultancy Services for the Assessment and Proposed Improvements to Delayed Transfers of Care (DTOC)</w:t>
            </w:r>
          </w:p>
        </w:tc>
      </w:tr>
      <w:tr w:rsidR="0058446A" w:rsidTr="00252FD0">
        <w:trPr>
          <w:trHeight w:val="511"/>
        </w:trPr>
        <w:tc>
          <w:tcPr>
            <w:tcW w:w="9016" w:type="dxa"/>
            <w:shd w:val="clear" w:color="auto" w:fill="auto"/>
          </w:tcPr>
          <w:p w:rsidR="00254E50" w:rsidRPr="00D87EF0" w:rsidRDefault="00D12A98" w:rsidP="00252FD0">
            <w:pPr>
              <w:jc w:val="both"/>
              <w:rPr>
                <w:rFonts w:cs="Arial"/>
                <w:b/>
              </w:rPr>
            </w:pPr>
            <w:r w:rsidRPr="00D87EF0">
              <w:rPr>
                <w:rFonts w:cs="Arial"/>
                <w:b/>
              </w:rPr>
              <w:t>Procurement Option</w:t>
            </w:r>
          </w:p>
          <w:p w:rsidR="00254E50" w:rsidRPr="00D87EF0" w:rsidRDefault="00D12A98" w:rsidP="00A97FCB">
            <w:pPr>
              <w:jc w:val="both"/>
              <w:rPr>
                <w:rFonts w:cs="Arial"/>
              </w:rPr>
            </w:pPr>
            <w:r>
              <w:rPr>
                <w:rFonts w:cs="Arial"/>
              </w:rPr>
              <w:t>OJEU Open Process</w:t>
            </w:r>
          </w:p>
        </w:tc>
      </w:tr>
      <w:tr w:rsidR="0058446A" w:rsidTr="00252FD0">
        <w:trPr>
          <w:trHeight w:val="511"/>
        </w:trPr>
        <w:tc>
          <w:tcPr>
            <w:tcW w:w="9016" w:type="dxa"/>
            <w:shd w:val="clear" w:color="auto" w:fill="auto"/>
          </w:tcPr>
          <w:p w:rsidR="00254E50" w:rsidRPr="00D87EF0" w:rsidRDefault="00D12A98" w:rsidP="00252FD0">
            <w:pPr>
              <w:jc w:val="both"/>
              <w:rPr>
                <w:rFonts w:cs="Arial"/>
                <w:b/>
                <w:szCs w:val="24"/>
              </w:rPr>
            </w:pPr>
            <w:r w:rsidRPr="00D87EF0">
              <w:rPr>
                <w:rFonts w:cs="Arial"/>
                <w:b/>
                <w:szCs w:val="24"/>
              </w:rPr>
              <w:t>New or Existing Provision</w:t>
            </w:r>
          </w:p>
          <w:p w:rsidR="00254E50" w:rsidRPr="00D87EF0" w:rsidRDefault="00D12A98" w:rsidP="00252FD0">
            <w:pPr>
              <w:jc w:val="both"/>
              <w:rPr>
                <w:rFonts w:cs="Arial"/>
              </w:rPr>
            </w:pPr>
            <w:r w:rsidRPr="00D87EF0">
              <w:rPr>
                <w:rFonts w:cs="Arial"/>
              </w:rPr>
              <w:t>New</w:t>
            </w:r>
          </w:p>
        </w:tc>
      </w:tr>
      <w:tr w:rsidR="0058446A" w:rsidTr="00252FD0">
        <w:trPr>
          <w:trHeight w:val="802"/>
        </w:trPr>
        <w:tc>
          <w:tcPr>
            <w:tcW w:w="9016" w:type="dxa"/>
            <w:shd w:val="clear" w:color="auto" w:fill="auto"/>
          </w:tcPr>
          <w:p w:rsidR="00254E50" w:rsidRPr="00907C36" w:rsidRDefault="00D12A98" w:rsidP="00252FD0">
            <w:pPr>
              <w:jc w:val="both"/>
              <w:rPr>
                <w:rFonts w:cs="Arial"/>
                <w:b/>
                <w:szCs w:val="24"/>
              </w:rPr>
            </w:pPr>
            <w:r w:rsidRPr="00DB74C1">
              <w:rPr>
                <w:rFonts w:cs="Arial"/>
                <w:b/>
                <w:szCs w:val="24"/>
              </w:rPr>
              <w:t>Estimated Contract Value and Funding Arrangements</w:t>
            </w:r>
          </w:p>
          <w:p w:rsidR="008810FA" w:rsidRPr="00DB74C1" w:rsidRDefault="00D12A98" w:rsidP="008810FA">
            <w:pPr>
              <w:jc w:val="both"/>
              <w:rPr>
                <w:rFonts w:cs="Arial"/>
                <w:i/>
                <w:color w:val="FF0000"/>
              </w:rPr>
            </w:pPr>
            <w:r>
              <w:rPr>
                <w:rFonts w:cs="Arial"/>
              </w:rPr>
              <w:t>Estimated to be £200,000 to £800,000 dependent upon the final geographical areas of the Lancashire and South Cumbria footprint to be included within the Assessment. Funding has been allocated from the Lancashire Better Care Fund (BCF).</w:t>
            </w:r>
          </w:p>
          <w:p w:rsidR="00907C36" w:rsidRPr="00DB74C1" w:rsidRDefault="00DF3503" w:rsidP="00205DC3">
            <w:pPr>
              <w:jc w:val="both"/>
              <w:rPr>
                <w:rFonts w:cs="Arial"/>
                <w:i/>
                <w:color w:val="FF0000"/>
              </w:rPr>
            </w:pPr>
          </w:p>
        </w:tc>
      </w:tr>
      <w:tr w:rsidR="0058446A" w:rsidTr="00252FD0">
        <w:trPr>
          <w:trHeight w:val="802"/>
        </w:trPr>
        <w:tc>
          <w:tcPr>
            <w:tcW w:w="9016" w:type="dxa"/>
            <w:shd w:val="clear" w:color="auto" w:fill="auto"/>
          </w:tcPr>
          <w:p w:rsidR="00907C36" w:rsidRPr="008C0402" w:rsidRDefault="00D12A98" w:rsidP="00252FD0">
            <w:pPr>
              <w:jc w:val="both"/>
              <w:rPr>
                <w:rFonts w:cs="Arial"/>
                <w:b/>
              </w:rPr>
            </w:pPr>
            <w:r w:rsidRPr="00DB74C1">
              <w:rPr>
                <w:rFonts w:cs="Arial"/>
                <w:b/>
              </w:rPr>
              <w:t>Contract Duration</w:t>
            </w:r>
          </w:p>
          <w:p w:rsidR="0083073C" w:rsidRPr="0083073C" w:rsidRDefault="00D12A98" w:rsidP="00205DC3">
            <w:pPr>
              <w:jc w:val="both"/>
              <w:rPr>
                <w:rFonts w:cs="Arial"/>
                <w:szCs w:val="24"/>
              </w:rPr>
            </w:pPr>
            <w:r>
              <w:rPr>
                <w:rFonts w:cs="Arial"/>
                <w:szCs w:val="24"/>
              </w:rPr>
              <w:t>3 – 6 Months</w:t>
            </w:r>
          </w:p>
        </w:tc>
      </w:tr>
      <w:tr w:rsidR="0058446A" w:rsidTr="008C0402">
        <w:trPr>
          <w:trHeight w:val="748"/>
        </w:trPr>
        <w:tc>
          <w:tcPr>
            <w:tcW w:w="9016" w:type="dxa"/>
            <w:shd w:val="clear" w:color="auto" w:fill="auto"/>
          </w:tcPr>
          <w:p w:rsidR="00254E50" w:rsidRDefault="00D12A98" w:rsidP="00252FD0">
            <w:pPr>
              <w:jc w:val="both"/>
              <w:rPr>
                <w:rFonts w:cs="Arial"/>
                <w:b/>
                <w:szCs w:val="24"/>
              </w:rPr>
            </w:pPr>
            <w:proofErr w:type="spellStart"/>
            <w:r>
              <w:rPr>
                <w:rFonts w:cs="Arial"/>
                <w:b/>
                <w:szCs w:val="24"/>
              </w:rPr>
              <w:t>Lotting</w:t>
            </w:r>
            <w:proofErr w:type="spellEnd"/>
          </w:p>
          <w:p w:rsidR="00254E50" w:rsidRPr="00DB74C1" w:rsidRDefault="00D12A98" w:rsidP="008810FA">
            <w:pPr>
              <w:jc w:val="both"/>
              <w:rPr>
                <w:rFonts w:cs="Arial"/>
                <w:szCs w:val="24"/>
              </w:rPr>
            </w:pPr>
            <w:r>
              <w:rPr>
                <w:rFonts w:cs="Arial"/>
                <w:szCs w:val="24"/>
              </w:rPr>
              <w:t>Not applicable to the requirements of this contract.</w:t>
            </w:r>
          </w:p>
        </w:tc>
      </w:tr>
      <w:tr w:rsidR="0058446A" w:rsidTr="00252FD0">
        <w:trPr>
          <w:trHeight w:val="1322"/>
        </w:trPr>
        <w:tc>
          <w:tcPr>
            <w:tcW w:w="9016" w:type="dxa"/>
            <w:shd w:val="clear" w:color="auto" w:fill="auto"/>
            <w:vAlign w:val="center"/>
          </w:tcPr>
          <w:p w:rsidR="00254E50" w:rsidRDefault="00D12A98" w:rsidP="00252FD0">
            <w:pPr>
              <w:jc w:val="both"/>
              <w:rPr>
                <w:rFonts w:cs="Arial"/>
                <w:b/>
                <w:szCs w:val="24"/>
              </w:rPr>
            </w:pPr>
            <w:r w:rsidRPr="00DB74C1">
              <w:rPr>
                <w:rFonts w:cs="Arial"/>
                <w:b/>
                <w:szCs w:val="24"/>
              </w:rPr>
              <w:t>Evaluation</w:t>
            </w:r>
          </w:p>
          <w:p w:rsidR="00205DC3" w:rsidRDefault="00DF3503" w:rsidP="00907C36">
            <w:pPr>
              <w:jc w:val="both"/>
              <w:rPr>
                <w:rFonts w:cs="Arial"/>
                <w:sz w:val="22"/>
                <w:szCs w:val="22"/>
              </w:rPr>
            </w:pPr>
          </w:p>
          <w:tbl>
            <w:tblPr>
              <w:tblStyle w:val="TableGrid"/>
              <w:tblW w:w="0" w:type="auto"/>
              <w:tblLook w:val="04A0" w:firstRow="1" w:lastRow="0" w:firstColumn="1" w:lastColumn="0" w:noHBand="0" w:noVBand="1"/>
            </w:tblPr>
            <w:tblGrid>
              <w:gridCol w:w="2972"/>
              <w:gridCol w:w="3063"/>
            </w:tblGrid>
            <w:tr w:rsidR="0058446A" w:rsidTr="0014557D">
              <w:trPr>
                <w:trHeight w:val="401"/>
              </w:trPr>
              <w:tc>
                <w:tcPr>
                  <w:tcW w:w="2972" w:type="dxa"/>
                  <w:vAlign w:val="center"/>
                </w:tcPr>
                <w:p w:rsidR="00A97FCB" w:rsidRPr="0008573D" w:rsidRDefault="00D12A98" w:rsidP="00A97FCB">
                  <w:pPr>
                    <w:rPr>
                      <w:i/>
                      <w:color w:val="FF0000"/>
                    </w:rPr>
                  </w:pPr>
                  <w:r>
                    <w:rPr>
                      <w:rFonts w:ascii="Arial-BoldMT" w:hAnsi="Arial-BoldMT" w:cs="Arial-BoldMT"/>
                      <w:b/>
                      <w:bCs/>
                      <w:i/>
                      <w:szCs w:val="24"/>
                    </w:rPr>
                    <w:t>Quality Criteria 60</w:t>
                  </w:r>
                  <w:r w:rsidRPr="00FE362B">
                    <w:rPr>
                      <w:rFonts w:ascii="Arial-BoldMT" w:hAnsi="Arial-BoldMT" w:cs="Arial-BoldMT"/>
                      <w:b/>
                      <w:bCs/>
                      <w:i/>
                      <w:szCs w:val="24"/>
                    </w:rPr>
                    <w:t>%</w:t>
                  </w:r>
                </w:p>
              </w:tc>
              <w:tc>
                <w:tcPr>
                  <w:tcW w:w="3063" w:type="dxa"/>
                  <w:vAlign w:val="center"/>
                </w:tcPr>
                <w:p w:rsidR="00A97FCB" w:rsidRPr="0008573D" w:rsidRDefault="00D12A98" w:rsidP="00A97FCB">
                  <w:pPr>
                    <w:rPr>
                      <w:i/>
                      <w:color w:val="FF0000"/>
                    </w:rPr>
                  </w:pPr>
                  <w:r>
                    <w:rPr>
                      <w:rFonts w:ascii="Arial-BoldMT" w:hAnsi="Arial-BoldMT" w:cs="Arial-BoldMT"/>
                      <w:b/>
                      <w:bCs/>
                      <w:i/>
                      <w:szCs w:val="24"/>
                    </w:rPr>
                    <w:t>Financial Criteria 40</w:t>
                  </w:r>
                  <w:r w:rsidRPr="00FE362B">
                    <w:rPr>
                      <w:rFonts w:ascii="Arial-BoldMT" w:hAnsi="Arial-BoldMT" w:cs="Arial-BoldMT"/>
                      <w:b/>
                      <w:bCs/>
                      <w:i/>
                      <w:szCs w:val="24"/>
                    </w:rPr>
                    <w:t>%</w:t>
                  </w:r>
                </w:p>
              </w:tc>
            </w:tr>
          </w:tbl>
          <w:p w:rsidR="00254E50" w:rsidRPr="0043377B" w:rsidRDefault="00DF3503" w:rsidP="00252FD0">
            <w:pPr>
              <w:jc w:val="both"/>
              <w:rPr>
                <w:rFonts w:cs="Arial"/>
                <w:i/>
                <w:color w:val="FF0000"/>
                <w:szCs w:val="24"/>
              </w:rPr>
            </w:pPr>
          </w:p>
        </w:tc>
      </w:tr>
      <w:tr w:rsidR="0058446A" w:rsidTr="008E4F4C">
        <w:trPr>
          <w:trHeight w:val="70"/>
        </w:trPr>
        <w:tc>
          <w:tcPr>
            <w:tcW w:w="9016" w:type="dxa"/>
            <w:shd w:val="clear" w:color="auto" w:fill="auto"/>
          </w:tcPr>
          <w:p w:rsidR="00E4141C" w:rsidRDefault="00D12A98" w:rsidP="00252FD0">
            <w:pPr>
              <w:jc w:val="both"/>
              <w:rPr>
                <w:rFonts w:cs="Arial"/>
                <w:szCs w:val="24"/>
              </w:rPr>
            </w:pPr>
            <w:r w:rsidRPr="00DB74C1">
              <w:rPr>
                <w:rFonts w:cs="Arial"/>
                <w:b/>
                <w:i/>
              </w:rPr>
              <w:t>Contract Detail</w:t>
            </w:r>
          </w:p>
          <w:p w:rsidR="0008327B" w:rsidRPr="00E44426" w:rsidRDefault="00D12A98" w:rsidP="00252FD0">
            <w:pPr>
              <w:jc w:val="both"/>
              <w:rPr>
                <w:rFonts w:cs="Arial"/>
                <w:szCs w:val="24"/>
              </w:rPr>
            </w:pPr>
            <w:r w:rsidRPr="00E44426">
              <w:rPr>
                <w:rFonts w:cs="Arial"/>
                <w:szCs w:val="24"/>
              </w:rPr>
              <w:t xml:space="preserve">The procurement exercise will look to secure Consultancy Services that will deliver an assessment of Delayed Transfers of Care (DTOC) and provide improvement recommendations for DTOC to be implemented jointly across NHS and local authority partners within defined footprints.  </w:t>
            </w:r>
            <w:r>
              <w:rPr>
                <w:rFonts w:cs="Arial"/>
                <w:szCs w:val="24"/>
              </w:rPr>
              <w:t xml:space="preserve"> </w:t>
            </w:r>
          </w:p>
          <w:p w:rsidR="0008327B" w:rsidRPr="00E44426" w:rsidRDefault="00DF3503" w:rsidP="00252FD0">
            <w:pPr>
              <w:jc w:val="both"/>
              <w:rPr>
                <w:rFonts w:cs="Arial"/>
                <w:szCs w:val="24"/>
              </w:rPr>
            </w:pPr>
          </w:p>
          <w:p w:rsidR="00254E50" w:rsidRPr="00E44426" w:rsidRDefault="00D12A98" w:rsidP="00252FD0">
            <w:pPr>
              <w:jc w:val="both"/>
              <w:rPr>
                <w:rFonts w:cs="Arial"/>
                <w:szCs w:val="24"/>
              </w:rPr>
            </w:pPr>
            <w:r w:rsidRPr="00E44426">
              <w:rPr>
                <w:rFonts w:cs="Arial"/>
                <w:szCs w:val="24"/>
              </w:rPr>
              <w:t>The assessment will identify the scale of improvement that is achievable across the major areas identified for analysis, propose how these should be prioritised, along with the timescales and resources required to design and implement the suggested improvements. The assessment will also quantify the financial impact of the DTOC reduction, along with the benefits to Service Users, System Partners and Practitioners.</w:t>
            </w:r>
          </w:p>
          <w:p w:rsidR="00E8174F" w:rsidRPr="00E44426" w:rsidRDefault="00DF3503" w:rsidP="00252FD0">
            <w:pPr>
              <w:jc w:val="both"/>
              <w:rPr>
                <w:rFonts w:cs="Arial"/>
                <w:szCs w:val="24"/>
              </w:rPr>
            </w:pPr>
          </w:p>
          <w:p w:rsidR="00E8174F" w:rsidRPr="00E44426" w:rsidRDefault="00D12A98" w:rsidP="00E8174F">
            <w:pPr>
              <w:jc w:val="both"/>
              <w:rPr>
                <w:rFonts w:cs="Arial"/>
                <w:szCs w:val="24"/>
              </w:rPr>
            </w:pPr>
            <w:r w:rsidRPr="00E44426">
              <w:rPr>
                <w:rFonts w:cs="Arial"/>
                <w:szCs w:val="24"/>
              </w:rPr>
              <w:t>The procurement will only commence once the final specification has been agreed with the relevant delivery partners, furthermore, the specification will be drafted as a fully collaborative approach with the NHS and Local Authority partners.</w:t>
            </w:r>
          </w:p>
          <w:p w:rsidR="00E8174F" w:rsidRPr="00E44426" w:rsidRDefault="00DF3503" w:rsidP="00E8174F">
            <w:pPr>
              <w:jc w:val="both"/>
              <w:rPr>
                <w:rFonts w:cs="Arial"/>
                <w:szCs w:val="24"/>
              </w:rPr>
            </w:pPr>
          </w:p>
          <w:p w:rsidR="007557EA" w:rsidRPr="008C0402" w:rsidRDefault="00D12A98" w:rsidP="00417C44">
            <w:pPr>
              <w:jc w:val="both"/>
              <w:rPr>
                <w:rFonts w:cs="Arial"/>
                <w:sz w:val="22"/>
                <w:szCs w:val="22"/>
              </w:rPr>
            </w:pPr>
            <w:r w:rsidRPr="00E44426">
              <w:rPr>
                <w:rFonts w:cs="Arial"/>
                <w:szCs w:val="24"/>
              </w:rPr>
              <w:t xml:space="preserve">Due to the estimated value of the Assessment, it is proposed that the County Council conducts an independent OJEU, Open procurement exercise. This procurement exercise will cover the requirements of a diagnostic/assessment </w:t>
            </w:r>
            <w:r>
              <w:rPr>
                <w:rFonts w:cs="Arial"/>
                <w:szCs w:val="24"/>
              </w:rPr>
              <w:t>and the production of a granular implementation plan.</w:t>
            </w:r>
            <w:r w:rsidRPr="00E44426">
              <w:rPr>
                <w:rFonts w:cs="Arial"/>
                <w:szCs w:val="24"/>
              </w:rPr>
              <w:t xml:space="preserve"> As the scope of any subsequent implementation phase is currently unknown, this, if required, will be procured via a separate procurement exercise.</w:t>
            </w:r>
          </w:p>
        </w:tc>
      </w:tr>
      <w:tr w:rsidR="0058446A" w:rsidTr="00546EF0">
        <w:trPr>
          <w:trHeight w:val="511"/>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lastRenderedPageBreak/>
              <w:t>Cabinet Member</w:t>
            </w:r>
          </w:p>
          <w:p w:rsidR="008E4F4C" w:rsidRPr="00E51D80" w:rsidRDefault="00D12A98" w:rsidP="00546EF0">
            <w:pPr>
              <w:jc w:val="both"/>
              <w:rPr>
                <w:rFonts w:cs="Arial"/>
                <w:color w:val="FF0000"/>
                <w:szCs w:val="24"/>
              </w:rPr>
            </w:pPr>
            <w:r w:rsidRPr="00D26817">
              <w:rPr>
                <w:rFonts w:cs="Arial"/>
                <w:szCs w:val="24"/>
              </w:rPr>
              <w:t>Cabinet Member for Health and Wellbeing</w:t>
            </w:r>
          </w:p>
        </w:tc>
      </w:tr>
      <w:tr w:rsidR="0058446A" w:rsidTr="00546EF0">
        <w:trPr>
          <w:trHeight w:val="522"/>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t>Procurement Title</w:t>
            </w:r>
          </w:p>
          <w:p w:rsidR="008E4F4C" w:rsidRPr="00E51D80" w:rsidRDefault="00D12A98" w:rsidP="00546EF0">
            <w:pPr>
              <w:jc w:val="both"/>
              <w:rPr>
                <w:rFonts w:cs="Arial"/>
                <w:szCs w:val="24"/>
              </w:rPr>
            </w:pPr>
            <w:r>
              <w:rPr>
                <w:rFonts w:cs="Arial"/>
              </w:rPr>
              <w:t>Early Support Emotional Health &amp; Wellbeing Framework</w:t>
            </w:r>
          </w:p>
        </w:tc>
      </w:tr>
      <w:tr w:rsidR="0058446A" w:rsidTr="00546EF0">
        <w:trPr>
          <w:trHeight w:val="511"/>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t>Procurement Option</w:t>
            </w:r>
          </w:p>
          <w:p w:rsidR="008E4F4C" w:rsidRPr="00E51D80" w:rsidRDefault="00D12A98" w:rsidP="00213A53">
            <w:pPr>
              <w:jc w:val="both"/>
              <w:rPr>
                <w:rFonts w:cs="Arial"/>
                <w:color w:val="FF0000"/>
                <w:szCs w:val="24"/>
              </w:rPr>
            </w:pPr>
            <w:r>
              <w:rPr>
                <w:rFonts w:cs="Arial"/>
                <w:szCs w:val="24"/>
              </w:rPr>
              <w:t xml:space="preserve">OJEU </w:t>
            </w:r>
            <w:r w:rsidRPr="00E51D80">
              <w:rPr>
                <w:rFonts w:cs="Arial"/>
                <w:szCs w:val="24"/>
              </w:rPr>
              <w:t xml:space="preserve">Open </w:t>
            </w:r>
            <w:r>
              <w:rPr>
                <w:rFonts w:cs="Arial"/>
                <w:szCs w:val="24"/>
              </w:rPr>
              <w:t>Process</w:t>
            </w:r>
          </w:p>
        </w:tc>
      </w:tr>
      <w:tr w:rsidR="0058446A" w:rsidTr="00546EF0">
        <w:trPr>
          <w:trHeight w:val="511"/>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t>New or Existing Provision</w:t>
            </w:r>
          </w:p>
          <w:p w:rsidR="008E4F4C" w:rsidRPr="00E51D80" w:rsidRDefault="00D12A98" w:rsidP="006A6CE3">
            <w:pPr>
              <w:jc w:val="both"/>
              <w:rPr>
                <w:rFonts w:cs="Arial"/>
                <w:color w:val="FF0000"/>
                <w:szCs w:val="24"/>
              </w:rPr>
            </w:pPr>
            <w:r>
              <w:rPr>
                <w:rFonts w:cs="Arial"/>
              </w:rPr>
              <w:t>The c</w:t>
            </w:r>
            <w:r w:rsidRPr="00A62763">
              <w:rPr>
                <w:rFonts w:cs="Arial"/>
              </w:rPr>
              <w:t xml:space="preserve">urrent </w:t>
            </w:r>
            <w:r>
              <w:rPr>
                <w:rFonts w:cs="Arial"/>
              </w:rPr>
              <w:t>framework</w:t>
            </w:r>
            <w:r w:rsidRPr="00A62763">
              <w:rPr>
                <w:rFonts w:cs="Arial"/>
              </w:rPr>
              <w:t xml:space="preserve"> end</w:t>
            </w:r>
            <w:r>
              <w:rPr>
                <w:rFonts w:cs="Arial"/>
              </w:rPr>
              <w:t xml:space="preserve">s </w:t>
            </w:r>
            <w:r w:rsidRPr="00A62763">
              <w:rPr>
                <w:rFonts w:cs="Arial"/>
              </w:rPr>
              <w:t>31</w:t>
            </w:r>
            <w:r w:rsidRPr="005A56CA">
              <w:rPr>
                <w:rFonts w:cs="Arial"/>
                <w:vertAlign w:val="superscript"/>
              </w:rPr>
              <w:t>st</w:t>
            </w:r>
            <w:r>
              <w:rPr>
                <w:rFonts w:cs="Arial"/>
              </w:rPr>
              <w:t xml:space="preserve"> March 2018</w:t>
            </w:r>
          </w:p>
        </w:tc>
      </w:tr>
      <w:tr w:rsidR="0058446A" w:rsidTr="00546EF0">
        <w:trPr>
          <w:trHeight w:val="802"/>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t>Estimated Contract Value and Funding Arrangements</w:t>
            </w:r>
          </w:p>
          <w:p w:rsidR="008E4F4C" w:rsidRPr="00796639" w:rsidRDefault="00D12A98" w:rsidP="00546EF0">
            <w:pPr>
              <w:jc w:val="both"/>
            </w:pPr>
            <w:r>
              <w:t>LCC funding £1,100,000 and School's Forum Funding £0 - £700,000 per annum, Potential total framework value £5,400,000</w:t>
            </w:r>
          </w:p>
        </w:tc>
      </w:tr>
      <w:tr w:rsidR="0058446A" w:rsidTr="00546EF0">
        <w:trPr>
          <w:trHeight w:val="802"/>
        </w:trPr>
        <w:tc>
          <w:tcPr>
            <w:tcW w:w="9016" w:type="dxa"/>
            <w:shd w:val="clear" w:color="auto" w:fill="auto"/>
          </w:tcPr>
          <w:p w:rsidR="008E4F4C" w:rsidRPr="00E51D80" w:rsidRDefault="00D12A98" w:rsidP="00546EF0">
            <w:pPr>
              <w:jc w:val="both"/>
              <w:rPr>
                <w:rFonts w:cs="Arial"/>
                <w:b/>
                <w:szCs w:val="24"/>
              </w:rPr>
            </w:pPr>
            <w:r w:rsidRPr="00E51D80">
              <w:rPr>
                <w:rFonts w:cs="Arial"/>
                <w:b/>
                <w:szCs w:val="24"/>
              </w:rPr>
              <w:t>Contract Duration</w:t>
            </w:r>
          </w:p>
          <w:p w:rsidR="008E4F4C" w:rsidRPr="00E51D80" w:rsidRDefault="00D12A98" w:rsidP="00546EF0">
            <w:pPr>
              <w:jc w:val="both"/>
              <w:rPr>
                <w:rFonts w:cs="Arial"/>
                <w:szCs w:val="24"/>
              </w:rPr>
            </w:pPr>
            <w:r>
              <w:rPr>
                <w:rFonts w:cs="Arial"/>
                <w:szCs w:val="24"/>
              </w:rPr>
              <w:t>Initial period of 12 months with the option to extend the framework by any number of agreed periods up to a maximum of 3 years including the initial term, depending on reviews of funding and need.</w:t>
            </w:r>
          </w:p>
        </w:tc>
      </w:tr>
      <w:tr w:rsidR="0058446A" w:rsidTr="00546EF0">
        <w:trPr>
          <w:trHeight w:val="748"/>
        </w:trPr>
        <w:tc>
          <w:tcPr>
            <w:tcW w:w="9016" w:type="dxa"/>
            <w:shd w:val="clear" w:color="auto" w:fill="auto"/>
          </w:tcPr>
          <w:p w:rsidR="008E4F4C" w:rsidRPr="00E51D80" w:rsidRDefault="00D12A98" w:rsidP="00546EF0">
            <w:pPr>
              <w:jc w:val="both"/>
              <w:rPr>
                <w:rFonts w:cs="Arial"/>
                <w:b/>
                <w:szCs w:val="24"/>
              </w:rPr>
            </w:pPr>
            <w:proofErr w:type="spellStart"/>
            <w:r w:rsidRPr="00E51D80">
              <w:rPr>
                <w:rFonts w:cs="Arial"/>
                <w:b/>
                <w:szCs w:val="24"/>
              </w:rPr>
              <w:t>Lotting</w:t>
            </w:r>
            <w:proofErr w:type="spellEnd"/>
          </w:p>
          <w:p w:rsidR="008E4F4C" w:rsidRPr="00E51D80" w:rsidRDefault="00D12A98" w:rsidP="00546EF0">
            <w:pPr>
              <w:jc w:val="both"/>
              <w:rPr>
                <w:rFonts w:cs="Arial"/>
                <w:szCs w:val="24"/>
              </w:rPr>
            </w:pPr>
            <w:r>
              <w:rPr>
                <w:rFonts w:cs="Arial"/>
                <w:szCs w:val="24"/>
              </w:rPr>
              <w:t>To ensure the continuity and consistency of the interventions this is a Lancashire wide Service to be delivered by one Service Provider.</w:t>
            </w:r>
          </w:p>
        </w:tc>
      </w:tr>
      <w:tr w:rsidR="0058446A" w:rsidTr="00546EF0">
        <w:trPr>
          <w:trHeight w:val="1691"/>
        </w:trPr>
        <w:tc>
          <w:tcPr>
            <w:tcW w:w="9016" w:type="dxa"/>
            <w:shd w:val="clear" w:color="auto" w:fill="auto"/>
            <w:vAlign w:val="center"/>
          </w:tcPr>
          <w:p w:rsidR="008E4F4C" w:rsidRPr="006D1EC9" w:rsidRDefault="00D12A98" w:rsidP="00546EF0">
            <w:pPr>
              <w:jc w:val="both"/>
              <w:rPr>
                <w:rFonts w:cs="Arial"/>
                <w:b/>
                <w:szCs w:val="24"/>
              </w:rPr>
            </w:pPr>
            <w:r w:rsidRPr="00E51D80">
              <w:rPr>
                <w:rFonts w:cs="Arial"/>
                <w:b/>
                <w:szCs w:val="24"/>
              </w:rPr>
              <w:t>Evaluation</w:t>
            </w:r>
          </w:p>
          <w:p w:rsidR="008E4F4C" w:rsidRDefault="00DF3503" w:rsidP="00546EF0">
            <w:pPr>
              <w:jc w:val="both"/>
              <w:rPr>
                <w:rFonts w:cs="Arial"/>
                <w:szCs w:val="24"/>
              </w:rPr>
            </w:pPr>
          </w:p>
          <w:p w:rsidR="008E4F4C" w:rsidRPr="00E51D80" w:rsidRDefault="00DF3503" w:rsidP="00546EF0">
            <w:pPr>
              <w:jc w:val="both"/>
              <w:rPr>
                <w:rFonts w:cs="Arial"/>
                <w:szCs w:val="24"/>
              </w:rPr>
            </w:pPr>
          </w:p>
          <w:tbl>
            <w:tblPr>
              <w:tblpPr w:leftFromText="180" w:rightFromText="180"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58446A" w:rsidTr="00546EF0">
              <w:tc>
                <w:tcPr>
                  <w:tcW w:w="4395" w:type="dxa"/>
                  <w:tcBorders>
                    <w:bottom w:val="single" w:sz="4" w:space="0" w:color="auto"/>
                  </w:tcBorders>
                  <w:shd w:val="clear" w:color="auto" w:fill="auto"/>
                </w:tcPr>
                <w:p w:rsidR="008E4F4C" w:rsidRPr="0011504B" w:rsidRDefault="00D12A98" w:rsidP="00546EF0">
                  <w:pPr>
                    <w:jc w:val="both"/>
                    <w:rPr>
                      <w:rFonts w:eastAsia="Calibri" w:cs="Arial"/>
                      <w:szCs w:val="24"/>
                    </w:rPr>
                  </w:pPr>
                  <w:r w:rsidRPr="0011504B">
                    <w:rPr>
                      <w:rFonts w:eastAsia="Calibri" w:cs="Arial"/>
                      <w:b/>
                      <w:bCs/>
                      <w:szCs w:val="24"/>
                    </w:rPr>
                    <w:t xml:space="preserve">Quality Criteria </w:t>
                  </w:r>
                </w:p>
              </w:tc>
              <w:tc>
                <w:tcPr>
                  <w:tcW w:w="4395" w:type="dxa"/>
                  <w:tcBorders>
                    <w:bottom w:val="single" w:sz="4" w:space="0" w:color="auto"/>
                  </w:tcBorders>
                  <w:shd w:val="clear" w:color="auto" w:fill="auto"/>
                </w:tcPr>
                <w:p w:rsidR="008E4F4C" w:rsidRPr="0011504B" w:rsidRDefault="00D12A98" w:rsidP="00546EF0">
                  <w:pPr>
                    <w:jc w:val="both"/>
                    <w:rPr>
                      <w:rFonts w:eastAsia="Calibri" w:cs="Arial"/>
                      <w:szCs w:val="24"/>
                    </w:rPr>
                  </w:pPr>
                  <w:r>
                    <w:rPr>
                      <w:rFonts w:eastAsia="Calibri" w:cs="Arial"/>
                      <w:szCs w:val="24"/>
                    </w:rPr>
                    <w:t>60%</w:t>
                  </w:r>
                </w:p>
              </w:tc>
            </w:tr>
            <w:tr w:rsidR="0058446A" w:rsidTr="00546EF0">
              <w:tc>
                <w:tcPr>
                  <w:tcW w:w="4395" w:type="dxa"/>
                  <w:tcBorders>
                    <w:bottom w:val="single" w:sz="4" w:space="0" w:color="auto"/>
                  </w:tcBorders>
                  <w:shd w:val="clear" w:color="auto" w:fill="auto"/>
                </w:tcPr>
                <w:p w:rsidR="008E4F4C" w:rsidRPr="0011504B" w:rsidRDefault="00D12A98" w:rsidP="00546EF0">
                  <w:pPr>
                    <w:jc w:val="both"/>
                    <w:rPr>
                      <w:rFonts w:eastAsia="Calibri" w:cs="Arial"/>
                      <w:b/>
                      <w:bCs/>
                      <w:szCs w:val="24"/>
                    </w:rPr>
                  </w:pPr>
                  <w:r>
                    <w:rPr>
                      <w:rFonts w:eastAsia="Calibri" w:cs="Arial"/>
                      <w:b/>
                      <w:bCs/>
                      <w:szCs w:val="24"/>
                    </w:rPr>
                    <w:t>Price Criteria</w:t>
                  </w:r>
                </w:p>
              </w:tc>
              <w:tc>
                <w:tcPr>
                  <w:tcW w:w="4395" w:type="dxa"/>
                  <w:tcBorders>
                    <w:bottom w:val="single" w:sz="4" w:space="0" w:color="auto"/>
                  </w:tcBorders>
                  <w:shd w:val="clear" w:color="auto" w:fill="auto"/>
                </w:tcPr>
                <w:p w:rsidR="008E4F4C" w:rsidRPr="0011504B" w:rsidRDefault="00D12A98" w:rsidP="00546EF0">
                  <w:pPr>
                    <w:jc w:val="both"/>
                    <w:rPr>
                      <w:rFonts w:eastAsia="Calibri" w:cs="Arial"/>
                      <w:szCs w:val="24"/>
                    </w:rPr>
                  </w:pPr>
                  <w:r>
                    <w:rPr>
                      <w:rFonts w:eastAsia="Calibri" w:cs="Arial"/>
                      <w:szCs w:val="24"/>
                    </w:rPr>
                    <w:t>40%</w:t>
                  </w:r>
                </w:p>
              </w:tc>
            </w:tr>
            <w:tr w:rsidR="0058446A" w:rsidTr="00546EF0">
              <w:trPr>
                <w:trHeight w:val="562"/>
              </w:trPr>
              <w:tc>
                <w:tcPr>
                  <w:tcW w:w="8790" w:type="dxa"/>
                  <w:gridSpan w:val="2"/>
                  <w:tcBorders>
                    <w:top w:val="single" w:sz="4" w:space="0" w:color="auto"/>
                    <w:left w:val="nil"/>
                    <w:bottom w:val="nil"/>
                    <w:right w:val="nil"/>
                  </w:tcBorders>
                  <w:shd w:val="clear" w:color="auto" w:fill="auto"/>
                </w:tcPr>
                <w:p w:rsidR="008E4F4C" w:rsidRDefault="00DF3503" w:rsidP="00546EF0">
                  <w:pPr>
                    <w:jc w:val="both"/>
                    <w:rPr>
                      <w:rFonts w:cs="Arial"/>
                    </w:rPr>
                  </w:pPr>
                </w:p>
                <w:p w:rsidR="008E4F4C" w:rsidRDefault="00D12A98" w:rsidP="00546EF0">
                  <w:pPr>
                    <w:jc w:val="both"/>
                    <w:rPr>
                      <w:rFonts w:cs="Arial"/>
                    </w:rPr>
                  </w:pPr>
                  <w:r w:rsidRPr="004F6BC8">
                    <w:rPr>
                      <w:rFonts w:cs="Arial"/>
                    </w:rPr>
                    <w:t xml:space="preserve">Social Value will account for 10% of the quality criteria and the objective will </w:t>
                  </w:r>
                  <w:r>
                    <w:rPr>
                      <w:rFonts w:cs="Arial"/>
                    </w:rPr>
                    <w:t>primarily focus on promoting equity and fairness for children and young people of Lancashire.</w:t>
                  </w:r>
                </w:p>
                <w:p w:rsidR="008E4F4C" w:rsidRDefault="00DF3503" w:rsidP="00546EF0">
                  <w:pPr>
                    <w:jc w:val="both"/>
                    <w:rPr>
                      <w:rFonts w:cs="Arial"/>
                    </w:rPr>
                  </w:pPr>
                </w:p>
                <w:p w:rsidR="008E4F4C" w:rsidRDefault="00D12A98" w:rsidP="00546EF0">
                  <w:pPr>
                    <w:jc w:val="both"/>
                    <w:rPr>
                      <w:rFonts w:eastAsia="Calibri" w:cs="Arial"/>
                      <w:szCs w:val="24"/>
                    </w:rPr>
                  </w:pPr>
                  <w:r>
                    <w:rPr>
                      <w:rFonts w:cs="Arial"/>
                    </w:rPr>
                    <w:t>Tenderers will be invited to submit a price per intervention made.</w:t>
                  </w:r>
                </w:p>
              </w:tc>
            </w:tr>
          </w:tbl>
          <w:p w:rsidR="008E4F4C" w:rsidRPr="00E51D80" w:rsidRDefault="00DF3503" w:rsidP="00546EF0">
            <w:pPr>
              <w:jc w:val="both"/>
              <w:rPr>
                <w:rFonts w:cs="Arial"/>
                <w:color w:val="FF0000"/>
                <w:szCs w:val="24"/>
              </w:rPr>
            </w:pPr>
          </w:p>
        </w:tc>
      </w:tr>
      <w:tr w:rsidR="0058446A" w:rsidTr="00546EF0">
        <w:trPr>
          <w:trHeight w:val="1408"/>
        </w:trPr>
        <w:tc>
          <w:tcPr>
            <w:tcW w:w="9016" w:type="dxa"/>
            <w:shd w:val="clear" w:color="auto" w:fill="auto"/>
          </w:tcPr>
          <w:p w:rsidR="008E4F4C" w:rsidRPr="0067075A" w:rsidRDefault="00D12A98" w:rsidP="00546EF0">
            <w:pPr>
              <w:jc w:val="both"/>
              <w:rPr>
                <w:rFonts w:cs="Arial"/>
                <w:b/>
                <w:szCs w:val="24"/>
              </w:rPr>
            </w:pPr>
            <w:r w:rsidRPr="0067075A">
              <w:rPr>
                <w:rFonts w:cs="Arial"/>
                <w:b/>
                <w:szCs w:val="24"/>
              </w:rPr>
              <w:t>Contract Detail</w:t>
            </w:r>
          </w:p>
          <w:p w:rsidR="008E4F4C" w:rsidRPr="005B2924" w:rsidRDefault="00D12A98" w:rsidP="00546EF0">
            <w:pPr>
              <w:spacing w:before="120"/>
              <w:ind w:right="204"/>
              <w:jc w:val="both"/>
              <w:rPr>
                <w:bCs/>
                <w:szCs w:val="24"/>
              </w:rPr>
            </w:pPr>
            <w:r w:rsidRPr="005B2924">
              <w:rPr>
                <w:bCs/>
                <w:szCs w:val="24"/>
              </w:rPr>
              <w:t>The objectives of the service, as delivered by the service provider, are to:</w:t>
            </w:r>
          </w:p>
          <w:p w:rsidR="008E4F4C" w:rsidRPr="005B2924" w:rsidRDefault="00D12A98" w:rsidP="008E4F4C">
            <w:pPr>
              <w:pStyle w:val="ListParagraph"/>
              <w:numPr>
                <w:ilvl w:val="0"/>
                <w:numId w:val="2"/>
              </w:numPr>
              <w:spacing w:before="120"/>
              <w:ind w:right="204"/>
              <w:jc w:val="both"/>
              <w:rPr>
                <w:bCs/>
              </w:rPr>
            </w:pPr>
            <w:r>
              <w:rPr>
                <w:bCs/>
              </w:rPr>
              <w:t>c</w:t>
            </w:r>
            <w:r w:rsidRPr="005B2924">
              <w:rPr>
                <w:bCs/>
              </w:rPr>
              <w:t>ontribute to building resilience amongst children and young people and their family to enable them to manage challenges/difficulties safely within their home environment, and their local community to enable them to live without the need for ongoing targeted or specialist support;</w:t>
            </w:r>
          </w:p>
          <w:p w:rsidR="008E4F4C" w:rsidRPr="005B2924" w:rsidRDefault="00D12A98" w:rsidP="008E4F4C">
            <w:pPr>
              <w:pStyle w:val="ListParagraph"/>
              <w:numPr>
                <w:ilvl w:val="0"/>
                <w:numId w:val="2"/>
              </w:numPr>
              <w:spacing w:before="120"/>
              <w:ind w:right="204"/>
              <w:jc w:val="both"/>
              <w:rPr>
                <w:bCs/>
              </w:rPr>
            </w:pPr>
            <w:r>
              <w:rPr>
                <w:bCs/>
              </w:rPr>
              <w:t>c</w:t>
            </w:r>
            <w:r w:rsidRPr="005B2924">
              <w:rPr>
                <w:bCs/>
              </w:rPr>
              <w:t>ontribute to the Common Assessment Framework to ensure an appropriate emotional health and wellbeing intervention is delivered to achieve sustainable positive change for the child(ren)/ young person(s) and their family</w:t>
            </w:r>
            <w:r>
              <w:rPr>
                <w:bCs/>
              </w:rPr>
              <w:t>;</w:t>
            </w:r>
          </w:p>
          <w:p w:rsidR="008E4F4C" w:rsidRPr="005B2924" w:rsidRDefault="00D12A98" w:rsidP="008E4F4C">
            <w:pPr>
              <w:pStyle w:val="ListParagraph"/>
              <w:numPr>
                <w:ilvl w:val="0"/>
                <w:numId w:val="2"/>
              </w:numPr>
              <w:spacing w:before="120"/>
              <w:ind w:right="204"/>
              <w:jc w:val="both"/>
              <w:rPr>
                <w:bCs/>
              </w:rPr>
            </w:pPr>
            <w:r>
              <w:rPr>
                <w:bCs/>
              </w:rPr>
              <w:t>i</w:t>
            </w:r>
            <w:r w:rsidRPr="005B2924">
              <w:rPr>
                <w:bCs/>
              </w:rPr>
              <w:t xml:space="preserve">mprove family relationships, leading to sustainable improvement in outcomes for the child(ren)/young person(s); </w:t>
            </w:r>
            <w:r>
              <w:rPr>
                <w:bCs/>
              </w:rPr>
              <w:t>and</w:t>
            </w:r>
          </w:p>
          <w:p w:rsidR="008E4F4C" w:rsidRPr="005B2924" w:rsidRDefault="00D12A98" w:rsidP="008E4F4C">
            <w:pPr>
              <w:pStyle w:val="ListParagraph"/>
              <w:numPr>
                <w:ilvl w:val="0"/>
                <w:numId w:val="2"/>
              </w:numPr>
              <w:spacing w:before="120"/>
              <w:ind w:right="204"/>
              <w:jc w:val="both"/>
              <w:rPr>
                <w:bCs/>
              </w:rPr>
            </w:pPr>
            <w:proofErr w:type="gramStart"/>
            <w:r>
              <w:rPr>
                <w:bCs/>
              </w:rPr>
              <w:t>r</w:t>
            </w:r>
            <w:r w:rsidRPr="005B2924">
              <w:rPr>
                <w:bCs/>
              </w:rPr>
              <w:t>educe</w:t>
            </w:r>
            <w:proofErr w:type="gramEnd"/>
            <w:r w:rsidRPr="005B2924">
              <w:rPr>
                <w:bCs/>
              </w:rPr>
              <w:t xml:space="preserve"> the need for crisis-led/ statutory services in these families in t</w:t>
            </w:r>
            <w:r>
              <w:rPr>
                <w:bCs/>
              </w:rPr>
              <w:t>he short, medium and long term.</w:t>
            </w:r>
          </w:p>
          <w:p w:rsidR="008E4F4C" w:rsidRPr="005B2924" w:rsidRDefault="00D12A98" w:rsidP="00546EF0">
            <w:pPr>
              <w:spacing w:before="120"/>
              <w:ind w:right="204"/>
              <w:jc w:val="both"/>
              <w:rPr>
                <w:bCs/>
                <w:szCs w:val="24"/>
              </w:rPr>
            </w:pPr>
            <w:r w:rsidRPr="005B2924">
              <w:rPr>
                <w:bCs/>
                <w:szCs w:val="24"/>
              </w:rPr>
              <w:t xml:space="preserve">Where appropriate the service </w:t>
            </w:r>
            <w:r>
              <w:rPr>
                <w:bCs/>
                <w:szCs w:val="24"/>
              </w:rPr>
              <w:t>is</w:t>
            </w:r>
            <w:r w:rsidRPr="005B2924">
              <w:rPr>
                <w:bCs/>
                <w:szCs w:val="24"/>
              </w:rPr>
              <w:t xml:space="preserve"> delivered to the whole family where there is at least one school aged child or young person, where it has been assessed that there is risk of family breakdown and where it is felt that positive outcomes will be achievable through this intervention. The provider will work with the child/ young </w:t>
            </w:r>
            <w:r w:rsidRPr="005B2924">
              <w:rPr>
                <w:bCs/>
                <w:szCs w:val="24"/>
              </w:rPr>
              <w:lastRenderedPageBreak/>
              <w:t xml:space="preserve">person and their family for a time limited period in order to achieve the agreed family outcomes. </w:t>
            </w:r>
          </w:p>
          <w:p w:rsidR="008E4F4C" w:rsidRPr="000C3A3F" w:rsidRDefault="00D12A98" w:rsidP="00546EF0">
            <w:pPr>
              <w:spacing w:before="120"/>
              <w:ind w:right="204"/>
              <w:jc w:val="both"/>
              <w:rPr>
                <w:bCs/>
                <w:szCs w:val="24"/>
              </w:rPr>
            </w:pPr>
            <w:r w:rsidRPr="005B2924">
              <w:rPr>
                <w:bCs/>
                <w:szCs w:val="24"/>
              </w:rPr>
              <w:t xml:space="preserve">It is expected that in effectively delivering the service, the service provider will be actively involved in working with the </w:t>
            </w:r>
            <w:proofErr w:type="gramStart"/>
            <w:r w:rsidRPr="005B2924">
              <w:rPr>
                <w:bCs/>
                <w:szCs w:val="24"/>
              </w:rPr>
              <w:t>child(</w:t>
            </w:r>
            <w:proofErr w:type="gramEnd"/>
            <w:r w:rsidRPr="005B2924">
              <w:rPr>
                <w:bCs/>
                <w:szCs w:val="24"/>
              </w:rPr>
              <w:t xml:space="preserve">ren) /young people and their family in the context of their family relationships; will work with families to enable them to find their own solutions; will identify and develop a family's skills, interests, knowledge and life experience to enable them to build their capacity and capability to cope with adversity and manage risks and vulnerabilities. The service provider </w:t>
            </w:r>
            <w:r>
              <w:rPr>
                <w:bCs/>
                <w:szCs w:val="24"/>
              </w:rPr>
              <w:t>will</w:t>
            </w:r>
            <w:r w:rsidRPr="005B2924">
              <w:rPr>
                <w:bCs/>
                <w:szCs w:val="24"/>
              </w:rPr>
              <w:t xml:space="preserve"> support families to develop and maintain positive social connections within their own local community. This may include, for example, existing universal public sector services (such as, GPs, leisure provision, youth provision) and voluntary, faith and/ or community activities, groups or organisations). </w:t>
            </w:r>
          </w:p>
          <w:p w:rsidR="008E4F4C" w:rsidRDefault="00DF3503" w:rsidP="00546EF0">
            <w:pPr>
              <w:jc w:val="both"/>
              <w:rPr>
                <w:rFonts w:cs="Arial"/>
              </w:rPr>
            </w:pPr>
          </w:p>
          <w:p w:rsidR="008E4F4C" w:rsidRDefault="00D12A98" w:rsidP="00546EF0">
            <w:pPr>
              <w:jc w:val="both"/>
              <w:rPr>
                <w:rFonts w:cs="Arial"/>
              </w:rPr>
            </w:pPr>
            <w:r>
              <w:rPr>
                <w:rFonts w:cs="Arial"/>
              </w:rPr>
              <w:t xml:space="preserve">The Service will be procured as a Framework Agreement with one provider being appointed. Volumes for service delivery are estimated based on historic usage. Referrals will be made from the Framework through a Request for Support form submitted by LCC's Wellbeing, Prevention and Early Help Service.  </w:t>
            </w:r>
          </w:p>
          <w:p w:rsidR="008E4F4C" w:rsidRDefault="00DF3503" w:rsidP="00546EF0">
            <w:pPr>
              <w:jc w:val="both"/>
              <w:rPr>
                <w:rFonts w:cs="Arial"/>
              </w:rPr>
            </w:pPr>
          </w:p>
          <w:p w:rsidR="008E4F4C" w:rsidRDefault="00D12A98" w:rsidP="00546EF0">
            <w:pPr>
              <w:jc w:val="both"/>
              <w:rPr>
                <w:rFonts w:cs="Arial"/>
              </w:rPr>
            </w:pPr>
            <w:r>
              <w:rPr>
                <w:rFonts w:cs="Arial"/>
              </w:rPr>
              <w:t>The authority recognises the requirement to encourage third sector organisations, who do not readily have access to funding setup costs, to bid, whilst ensuring full payment will only ever be made based on the achievement of meaningful results. Therefore the successful service provider will receive</w:t>
            </w:r>
            <w:r w:rsidRPr="006356FE">
              <w:rPr>
                <w:rFonts w:cs="Arial"/>
              </w:rPr>
              <w:t xml:space="preserve"> a one off</w:t>
            </w:r>
            <w:r>
              <w:rPr>
                <w:rFonts w:cs="Arial"/>
              </w:rPr>
              <w:t>, up-front</w:t>
            </w:r>
            <w:r w:rsidRPr="006356FE">
              <w:rPr>
                <w:rFonts w:cs="Arial"/>
              </w:rPr>
              <w:t xml:space="preserve"> payment </w:t>
            </w:r>
            <w:r>
              <w:rPr>
                <w:rFonts w:cs="Arial"/>
              </w:rPr>
              <w:t>of 40% of the anticipated annual framework value and the 60% balance of the price per intervention shall be paid at the conclusion of each intervention, only following confirmation and evidence of the outcomes as set out in the Service Specification.</w:t>
            </w:r>
          </w:p>
          <w:p w:rsidR="008E4F4C" w:rsidRPr="00E51D80" w:rsidRDefault="00DF3503" w:rsidP="00546EF0">
            <w:pPr>
              <w:jc w:val="both"/>
              <w:rPr>
                <w:rFonts w:cs="Arial"/>
                <w:szCs w:val="24"/>
              </w:rPr>
            </w:pPr>
          </w:p>
        </w:tc>
      </w:tr>
    </w:tbl>
    <w:p w:rsidR="008E4F4C" w:rsidRDefault="00DF3503" w:rsidP="008E4F4C"/>
    <w:p w:rsidR="002D6CCB" w:rsidRDefault="00D12A98">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8446A" w:rsidTr="00546EF0">
        <w:trPr>
          <w:trHeight w:val="511"/>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lastRenderedPageBreak/>
              <w:t>Cabinet Member</w:t>
            </w:r>
          </w:p>
          <w:p w:rsidR="002D6CCB" w:rsidRPr="003B5894" w:rsidRDefault="00DF3503" w:rsidP="00546EF0">
            <w:pPr>
              <w:jc w:val="both"/>
              <w:rPr>
                <w:rFonts w:cs="Arial"/>
                <w:szCs w:val="24"/>
              </w:rPr>
            </w:pPr>
            <w:hyperlink r:id="rId5" w:history="1">
              <w:r w:rsidR="00D12A98" w:rsidRPr="00FB4F6A">
                <w:rPr>
                  <w:rStyle w:val="Hyperlink"/>
                  <w:rFonts w:cs="Arial"/>
                  <w:color w:val="000000" w:themeColor="text1"/>
                  <w:szCs w:val="24"/>
                  <w:lang w:val="en"/>
                </w:rPr>
                <w:t>Cabinet Member for Highways &amp; Transport</w:t>
              </w:r>
            </w:hyperlink>
            <w:r w:rsidR="00D12A98" w:rsidRPr="00FB4F6A">
              <w:rPr>
                <w:rStyle w:val="Hyperlink"/>
                <w:rFonts w:cs="Arial"/>
                <w:color w:val="000000" w:themeColor="text1"/>
                <w:szCs w:val="24"/>
                <w:lang w:val="en"/>
              </w:rPr>
              <w:t>.</w:t>
            </w:r>
          </w:p>
        </w:tc>
      </w:tr>
      <w:tr w:rsidR="0058446A" w:rsidTr="00546EF0">
        <w:trPr>
          <w:trHeight w:val="522"/>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t>Procurement Title</w:t>
            </w:r>
          </w:p>
          <w:p w:rsidR="002D6CCB" w:rsidRPr="003B5894" w:rsidRDefault="00D12A98" w:rsidP="00546EF0">
            <w:pPr>
              <w:jc w:val="both"/>
              <w:rPr>
                <w:rFonts w:cs="Arial"/>
                <w:szCs w:val="24"/>
              </w:rPr>
            </w:pPr>
            <w:r>
              <w:rPr>
                <w:rFonts w:cs="Arial"/>
                <w:szCs w:val="24"/>
              </w:rPr>
              <w:t>Supply &amp; Delivery of Civil Engineering Materials.</w:t>
            </w:r>
          </w:p>
        </w:tc>
      </w:tr>
      <w:tr w:rsidR="0058446A" w:rsidTr="00546EF0">
        <w:trPr>
          <w:trHeight w:val="2437"/>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t>Procurement Option</w:t>
            </w:r>
          </w:p>
          <w:p w:rsidR="002D6CCB" w:rsidRPr="003B5894" w:rsidRDefault="00D12A98" w:rsidP="00546EF0">
            <w:pPr>
              <w:jc w:val="both"/>
              <w:rPr>
                <w:rFonts w:cs="Arial"/>
                <w:szCs w:val="24"/>
              </w:rPr>
            </w:pPr>
            <w:r>
              <w:rPr>
                <w:rFonts w:cs="Arial"/>
                <w:szCs w:val="24"/>
              </w:rPr>
              <w:t>To utilise the Materials Framework published by Cirrus Consortium which will provide immediate access to the leading suppliers in the market.  The Cirrus Materials Framework has been awarded following the completion of an open tender process, which was conducted in accordance with EU Directives. The use of the framework complies with the County Council's Procurement Rules. Cirrus Consortium consists of a number of contracting authorities including Local Authorities, NHS Trusts and providers of Social Housing across England, Scotland and Wales.</w:t>
            </w:r>
          </w:p>
        </w:tc>
      </w:tr>
      <w:tr w:rsidR="0058446A" w:rsidTr="00546EF0">
        <w:trPr>
          <w:trHeight w:val="511"/>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t>New or Existing Provision</w:t>
            </w:r>
          </w:p>
          <w:p w:rsidR="002D6CCB" w:rsidRPr="003B5894" w:rsidRDefault="00D12A98" w:rsidP="00546EF0">
            <w:pPr>
              <w:jc w:val="both"/>
              <w:rPr>
                <w:rFonts w:cs="Arial"/>
                <w:szCs w:val="24"/>
              </w:rPr>
            </w:pPr>
            <w:r>
              <w:rPr>
                <w:rFonts w:cs="Arial"/>
                <w:szCs w:val="24"/>
              </w:rPr>
              <w:t>The e</w:t>
            </w:r>
            <w:r w:rsidRPr="003B5894">
              <w:rPr>
                <w:rFonts w:cs="Arial"/>
                <w:szCs w:val="24"/>
              </w:rPr>
              <w:t>xisting</w:t>
            </w:r>
            <w:r>
              <w:rPr>
                <w:rFonts w:cs="Arial"/>
                <w:szCs w:val="24"/>
              </w:rPr>
              <w:t xml:space="preserve"> LCC contract is due to expire 31</w:t>
            </w:r>
            <w:r w:rsidRPr="003A19CC">
              <w:rPr>
                <w:rFonts w:cs="Arial"/>
                <w:szCs w:val="24"/>
                <w:vertAlign w:val="superscript"/>
              </w:rPr>
              <w:t>st</w:t>
            </w:r>
            <w:r>
              <w:rPr>
                <w:rFonts w:cs="Arial"/>
                <w:szCs w:val="24"/>
              </w:rPr>
              <w:t xml:space="preserve"> January 2018.</w:t>
            </w:r>
          </w:p>
        </w:tc>
      </w:tr>
      <w:tr w:rsidR="0058446A" w:rsidTr="00546EF0">
        <w:trPr>
          <w:trHeight w:val="659"/>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t>Estimated Annual Contract Value and Funding Arrangements</w:t>
            </w:r>
          </w:p>
          <w:p w:rsidR="002D6CCB" w:rsidRPr="003B5894" w:rsidRDefault="00D12A98" w:rsidP="006A6CE3">
            <w:pPr>
              <w:jc w:val="both"/>
              <w:rPr>
                <w:rFonts w:cs="Arial"/>
                <w:szCs w:val="24"/>
              </w:rPr>
            </w:pPr>
            <w:r w:rsidRPr="003B5894">
              <w:rPr>
                <w:rFonts w:cs="Arial"/>
                <w:szCs w:val="24"/>
              </w:rPr>
              <w:t xml:space="preserve">The estimated annual </w:t>
            </w:r>
            <w:r>
              <w:rPr>
                <w:rFonts w:cs="Arial"/>
                <w:szCs w:val="24"/>
              </w:rPr>
              <w:t>spend is</w:t>
            </w:r>
            <w:r w:rsidRPr="007110C2">
              <w:rPr>
                <w:rFonts w:cs="Arial"/>
                <w:szCs w:val="24"/>
              </w:rPr>
              <w:t xml:space="preserve"> £</w:t>
            </w:r>
            <w:r>
              <w:rPr>
                <w:rFonts w:cs="Arial"/>
                <w:szCs w:val="24"/>
              </w:rPr>
              <w:t>1m.</w:t>
            </w:r>
          </w:p>
        </w:tc>
      </w:tr>
      <w:tr w:rsidR="0058446A" w:rsidTr="00546EF0">
        <w:trPr>
          <w:trHeight w:val="625"/>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t>Contract Duration</w:t>
            </w:r>
          </w:p>
          <w:p w:rsidR="002D6CCB" w:rsidRPr="003B5894" w:rsidRDefault="00D12A98" w:rsidP="00546EF0">
            <w:pPr>
              <w:jc w:val="both"/>
              <w:rPr>
                <w:rFonts w:cs="Arial"/>
                <w:szCs w:val="24"/>
              </w:rPr>
            </w:pPr>
            <w:r>
              <w:rPr>
                <w:rFonts w:cs="Arial"/>
                <w:szCs w:val="24"/>
              </w:rPr>
              <w:t>Initial period of three years with the option to extend for one further year.</w:t>
            </w:r>
          </w:p>
        </w:tc>
      </w:tr>
      <w:tr w:rsidR="0058446A" w:rsidTr="00546EF0">
        <w:trPr>
          <w:trHeight w:val="617"/>
        </w:trPr>
        <w:tc>
          <w:tcPr>
            <w:tcW w:w="9016" w:type="dxa"/>
            <w:shd w:val="clear" w:color="auto" w:fill="auto"/>
          </w:tcPr>
          <w:p w:rsidR="002D6CCB" w:rsidRPr="003B5894" w:rsidRDefault="00D12A98" w:rsidP="00546EF0">
            <w:pPr>
              <w:jc w:val="both"/>
              <w:rPr>
                <w:rFonts w:cs="Arial"/>
                <w:b/>
                <w:szCs w:val="24"/>
              </w:rPr>
            </w:pPr>
            <w:proofErr w:type="spellStart"/>
            <w:r w:rsidRPr="003B5894">
              <w:rPr>
                <w:rFonts w:cs="Arial"/>
                <w:b/>
                <w:szCs w:val="24"/>
              </w:rPr>
              <w:t>Lotting</w:t>
            </w:r>
            <w:proofErr w:type="spellEnd"/>
          </w:p>
          <w:p w:rsidR="002D6CCB" w:rsidRPr="003B5894" w:rsidRDefault="00D12A98" w:rsidP="00546EF0">
            <w:pPr>
              <w:jc w:val="both"/>
              <w:rPr>
                <w:rFonts w:cs="Arial"/>
                <w:szCs w:val="24"/>
              </w:rPr>
            </w:pPr>
            <w:r w:rsidRPr="00F83E4D">
              <w:rPr>
                <w:rFonts w:cs="Arial"/>
                <w:szCs w:val="24"/>
              </w:rPr>
              <w:t>Not applicable.</w:t>
            </w:r>
          </w:p>
        </w:tc>
      </w:tr>
      <w:tr w:rsidR="0058446A" w:rsidTr="00546EF0">
        <w:trPr>
          <w:trHeight w:val="6959"/>
        </w:trPr>
        <w:tc>
          <w:tcPr>
            <w:tcW w:w="9016" w:type="dxa"/>
            <w:shd w:val="clear" w:color="auto" w:fill="auto"/>
            <w:vAlign w:val="center"/>
          </w:tcPr>
          <w:p w:rsidR="002D6CCB" w:rsidRPr="003B5894" w:rsidRDefault="00D12A98" w:rsidP="00546EF0">
            <w:pPr>
              <w:jc w:val="both"/>
              <w:rPr>
                <w:rFonts w:cs="Arial"/>
                <w:b/>
                <w:szCs w:val="24"/>
              </w:rPr>
            </w:pPr>
            <w:r w:rsidRPr="003B5894">
              <w:rPr>
                <w:rFonts w:cs="Arial"/>
                <w:b/>
                <w:szCs w:val="24"/>
              </w:rPr>
              <w:t>Evaluation</w:t>
            </w:r>
          </w:p>
          <w:p w:rsidR="002D6CCB" w:rsidRDefault="00D12A98" w:rsidP="00546EF0">
            <w:pPr>
              <w:jc w:val="both"/>
              <w:rPr>
                <w:rFonts w:cs="Arial"/>
                <w:szCs w:val="24"/>
              </w:rPr>
            </w:pPr>
            <w:r w:rsidRPr="00BF33EC">
              <w:rPr>
                <w:rFonts w:cs="Arial"/>
                <w:szCs w:val="24"/>
              </w:rPr>
              <w:t>The</w:t>
            </w:r>
            <w:r>
              <w:rPr>
                <w:rFonts w:cs="Arial"/>
                <w:szCs w:val="24"/>
              </w:rPr>
              <w:t xml:space="preserve"> Cirrus Consortium as part of their evaluation procedure used the</w:t>
            </w:r>
            <w:r w:rsidRPr="00BF33EC">
              <w:rPr>
                <w:rFonts w:cs="Arial"/>
                <w:szCs w:val="24"/>
              </w:rPr>
              <w:t xml:space="preserve"> </w:t>
            </w:r>
            <w:r>
              <w:rPr>
                <w:rFonts w:cs="Arial"/>
                <w:szCs w:val="24"/>
              </w:rPr>
              <w:t>Crown Commercial Services standard Selection Questionnaire to evaluate potential supplier information which included both mandatory and discretionary grounds for exclusion and project specific questions.  Successful suppliers were appointed to the framework to be invited to further competitions by the contract users.</w:t>
            </w:r>
          </w:p>
          <w:p w:rsidR="002D6CCB" w:rsidRDefault="00DF3503" w:rsidP="00546EF0">
            <w:pPr>
              <w:jc w:val="both"/>
              <w:rPr>
                <w:rFonts w:cs="Arial"/>
                <w:szCs w:val="24"/>
              </w:rPr>
            </w:pPr>
          </w:p>
          <w:p w:rsidR="002D6CCB" w:rsidRDefault="00D12A98" w:rsidP="00546EF0">
            <w:pPr>
              <w:jc w:val="both"/>
              <w:rPr>
                <w:rFonts w:cs="Arial"/>
                <w:szCs w:val="24"/>
              </w:rPr>
            </w:pPr>
            <w:r>
              <w:rPr>
                <w:rFonts w:cs="Arial"/>
                <w:szCs w:val="24"/>
              </w:rPr>
              <w:t>LCC will issue a further competition with the suppliers appointed to the framework using the following criteria:</w:t>
            </w:r>
          </w:p>
          <w:p w:rsidR="002D6CCB" w:rsidRDefault="00D12A98" w:rsidP="00546EF0">
            <w:pPr>
              <w:spacing w:before="120"/>
              <w:ind w:left="313"/>
              <w:jc w:val="both"/>
              <w:rPr>
                <w:rFonts w:cs="Arial"/>
                <w:szCs w:val="24"/>
              </w:rPr>
            </w:pPr>
            <w:r>
              <w:rPr>
                <w:rFonts w:cs="Arial"/>
                <w:szCs w:val="24"/>
              </w:rPr>
              <w:t>Quality 40% to include:</w:t>
            </w:r>
          </w:p>
          <w:p w:rsidR="002D6CCB" w:rsidRPr="009841C6" w:rsidRDefault="00D12A98" w:rsidP="002D6CCB">
            <w:pPr>
              <w:pStyle w:val="ListParagraph"/>
              <w:numPr>
                <w:ilvl w:val="0"/>
                <w:numId w:val="3"/>
              </w:numPr>
              <w:spacing w:before="120" w:line="259" w:lineRule="auto"/>
              <w:jc w:val="both"/>
              <w:rPr>
                <w:rFonts w:cs="Arial"/>
              </w:rPr>
            </w:pPr>
            <w:r w:rsidRPr="009841C6">
              <w:rPr>
                <w:rFonts w:cs="Arial"/>
              </w:rPr>
              <w:t>Geographical Coverage</w:t>
            </w:r>
          </w:p>
          <w:p w:rsidR="002D6CCB" w:rsidRPr="009841C6" w:rsidRDefault="00D12A98" w:rsidP="002D6CCB">
            <w:pPr>
              <w:pStyle w:val="ListParagraph"/>
              <w:numPr>
                <w:ilvl w:val="0"/>
                <w:numId w:val="3"/>
              </w:numPr>
              <w:spacing w:line="259" w:lineRule="auto"/>
              <w:jc w:val="both"/>
              <w:rPr>
                <w:rFonts w:cs="Arial"/>
              </w:rPr>
            </w:pPr>
            <w:r>
              <w:rPr>
                <w:rFonts w:cs="Arial"/>
              </w:rPr>
              <w:t xml:space="preserve">Operational </w:t>
            </w:r>
            <w:r w:rsidRPr="009841C6">
              <w:rPr>
                <w:rFonts w:cs="Arial"/>
              </w:rPr>
              <w:t>Service Delivery</w:t>
            </w:r>
          </w:p>
          <w:p w:rsidR="002D6CCB" w:rsidRPr="00D8660D" w:rsidRDefault="00D12A98" w:rsidP="002D6CCB">
            <w:pPr>
              <w:pStyle w:val="ListParagraph"/>
              <w:numPr>
                <w:ilvl w:val="0"/>
                <w:numId w:val="3"/>
              </w:numPr>
              <w:spacing w:line="259" w:lineRule="auto"/>
              <w:jc w:val="both"/>
              <w:rPr>
                <w:rFonts w:cs="Arial"/>
              </w:rPr>
            </w:pPr>
            <w:r w:rsidRPr="00D8660D">
              <w:rPr>
                <w:rFonts w:cs="Arial"/>
              </w:rPr>
              <w:t>Social Value</w:t>
            </w:r>
          </w:p>
          <w:p w:rsidR="002D6CCB" w:rsidRDefault="00D12A98" w:rsidP="002D6CCB">
            <w:pPr>
              <w:pStyle w:val="ListParagraph"/>
              <w:numPr>
                <w:ilvl w:val="0"/>
                <w:numId w:val="3"/>
              </w:numPr>
              <w:spacing w:line="259" w:lineRule="auto"/>
              <w:jc w:val="both"/>
              <w:rPr>
                <w:rFonts w:cs="Arial"/>
              </w:rPr>
            </w:pPr>
            <w:r>
              <w:rPr>
                <w:rFonts w:cs="Arial"/>
              </w:rPr>
              <w:t>e-trading C</w:t>
            </w:r>
            <w:r w:rsidRPr="00D8660D">
              <w:rPr>
                <w:rFonts w:cs="Arial"/>
              </w:rPr>
              <w:t>apability</w:t>
            </w:r>
          </w:p>
          <w:p w:rsidR="002D6CCB" w:rsidRPr="00D8660D" w:rsidRDefault="00D12A98" w:rsidP="002D6CCB">
            <w:pPr>
              <w:pStyle w:val="ListParagraph"/>
              <w:numPr>
                <w:ilvl w:val="0"/>
                <w:numId w:val="3"/>
              </w:numPr>
              <w:spacing w:line="259" w:lineRule="auto"/>
              <w:jc w:val="both"/>
              <w:rPr>
                <w:rFonts w:cs="Arial"/>
              </w:rPr>
            </w:pPr>
            <w:r w:rsidRPr="00D8660D">
              <w:rPr>
                <w:rFonts w:cs="Arial"/>
              </w:rPr>
              <w:t>Management Information</w:t>
            </w:r>
          </w:p>
          <w:p w:rsidR="002D6CCB" w:rsidRDefault="00DF3503" w:rsidP="00546EF0">
            <w:pPr>
              <w:pStyle w:val="ListParagraph"/>
              <w:jc w:val="both"/>
              <w:rPr>
                <w:rFonts w:cs="Arial"/>
              </w:rPr>
            </w:pPr>
          </w:p>
          <w:p w:rsidR="002D6CCB" w:rsidRDefault="00D12A98" w:rsidP="00546EF0">
            <w:pPr>
              <w:ind w:left="313"/>
              <w:jc w:val="both"/>
              <w:rPr>
                <w:rFonts w:cs="Arial"/>
                <w:szCs w:val="24"/>
              </w:rPr>
            </w:pPr>
            <w:r w:rsidRPr="00D8660D">
              <w:rPr>
                <w:rFonts w:cs="Arial"/>
                <w:szCs w:val="24"/>
              </w:rPr>
              <w:t>Cost</w:t>
            </w:r>
            <w:r>
              <w:rPr>
                <w:rFonts w:cs="Arial"/>
                <w:szCs w:val="24"/>
              </w:rPr>
              <w:t xml:space="preserve"> 60% to include:</w:t>
            </w:r>
          </w:p>
          <w:p w:rsidR="002D6CCB" w:rsidRDefault="00D12A98" w:rsidP="002D6CCB">
            <w:pPr>
              <w:pStyle w:val="ListParagraph"/>
              <w:numPr>
                <w:ilvl w:val="0"/>
                <w:numId w:val="4"/>
              </w:numPr>
              <w:spacing w:line="259" w:lineRule="auto"/>
              <w:ind w:left="738" w:hanging="425"/>
              <w:jc w:val="both"/>
              <w:rPr>
                <w:rFonts w:cs="Arial"/>
              </w:rPr>
            </w:pPr>
            <w:r>
              <w:rPr>
                <w:rFonts w:cs="Arial"/>
              </w:rPr>
              <w:t>Core Items</w:t>
            </w:r>
          </w:p>
          <w:p w:rsidR="002D6CCB" w:rsidRPr="00D8660D" w:rsidRDefault="00D12A98" w:rsidP="002D6CCB">
            <w:pPr>
              <w:pStyle w:val="ListParagraph"/>
              <w:numPr>
                <w:ilvl w:val="0"/>
                <w:numId w:val="4"/>
              </w:numPr>
              <w:spacing w:line="259" w:lineRule="auto"/>
              <w:ind w:left="738" w:hanging="425"/>
              <w:jc w:val="both"/>
              <w:rPr>
                <w:rFonts w:cs="Arial"/>
              </w:rPr>
            </w:pPr>
            <w:r>
              <w:rPr>
                <w:rFonts w:cs="Arial"/>
              </w:rPr>
              <w:t>Price Management</w:t>
            </w:r>
          </w:p>
          <w:p w:rsidR="002D6CCB" w:rsidRDefault="00DF3503" w:rsidP="00546EF0">
            <w:pPr>
              <w:jc w:val="both"/>
              <w:rPr>
                <w:rFonts w:cs="Arial"/>
                <w:szCs w:val="24"/>
              </w:rPr>
            </w:pPr>
          </w:p>
          <w:p w:rsidR="002D6CCB" w:rsidRPr="003B3A16" w:rsidRDefault="00D12A98" w:rsidP="00546EF0">
            <w:pPr>
              <w:jc w:val="both"/>
              <w:rPr>
                <w:rFonts w:cs="Arial"/>
                <w:strike/>
                <w:szCs w:val="24"/>
              </w:rPr>
            </w:pPr>
            <w:r>
              <w:rPr>
                <w:rFonts w:cs="Arial"/>
                <w:szCs w:val="24"/>
              </w:rPr>
              <w:t>There is no commitment to use the framework and a contract will only be formed when the mini-competition has been evaluated and awarded.</w:t>
            </w:r>
          </w:p>
        </w:tc>
      </w:tr>
      <w:tr w:rsidR="0058446A" w:rsidTr="00DF3503">
        <w:trPr>
          <w:trHeight w:val="1692"/>
        </w:trPr>
        <w:tc>
          <w:tcPr>
            <w:tcW w:w="9016" w:type="dxa"/>
            <w:shd w:val="clear" w:color="auto" w:fill="auto"/>
          </w:tcPr>
          <w:p w:rsidR="002D6CCB" w:rsidRPr="003B5894" w:rsidRDefault="00D12A98" w:rsidP="00546EF0">
            <w:pPr>
              <w:jc w:val="both"/>
              <w:rPr>
                <w:rFonts w:cs="Arial"/>
                <w:b/>
                <w:szCs w:val="24"/>
              </w:rPr>
            </w:pPr>
            <w:r w:rsidRPr="003B5894">
              <w:rPr>
                <w:rFonts w:cs="Arial"/>
                <w:b/>
                <w:szCs w:val="24"/>
              </w:rPr>
              <w:lastRenderedPageBreak/>
              <w:t>Contract Detail</w:t>
            </w:r>
          </w:p>
          <w:p w:rsidR="002D6CCB" w:rsidRDefault="00D12A98" w:rsidP="00546EF0">
            <w:pPr>
              <w:jc w:val="both"/>
              <w:rPr>
                <w:rFonts w:cs="Arial"/>
                <w:szCs w:val="24"/>
              </w:rPr>
            </w:pPr>
            <w:r>
              <w:rPr>
                <w:rFonts w:cs="Arial"/>
                <w:szCs w:val="24"/>
              </w:rPr>
              <w:t>To ensure compliance with EU Legislation, the County Council's Procurement Rules and that the Council receives best value with regards to the purchase of civil engineering materials which includes drainage pipes and ducting, gullies and grates, road castings, and kerbs and paving that are required by Highway Services.</w:t>
            </w:r>
          </w:p>
          <w:p w:rsidR="002D6CCB" w:rsidRPr="003B5894" w:rsidRDefault="00DF3503" w:rsidP="00546EF0">
            <w:pPr>
              <w:jc w:val="both"/>
              <w:rPr>
                <w:rFonts w:cs="Arial"/>
                <w:szCs w:val="24"/>
              </w:rPr>
            </w:pPr>
          </w:p>
        </w:tc>
      </w:tr>
    </w:tbl>
    <w:p w:rsidR="002D6CCB" w:rsidRDefault="00DF3503" w:rsidP="002D6CCB">
      <w:pPr>
        <w:jc w:val="both"/>
      </w:pPr>
    </w:p>
    <w:p w:rsidR="002D6CCB" w:rsidRDefault="00DF3503" w:rsidP="002D6CCB">
      <w:pPr>
        <w:jc w:val="both"/>
      </w:pPr>
    </w:p>
    <w:p w:rsidR="006F2B59" w:rsidRDefault="00D12A98">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8446A" w:rsidTr="00546EF0">
        <w:trPr>
          <w:trHeight w:val="511"/>
        </w:trPr>
        <w:tc>
          <w:tcPr>
            <w:tcW w:w="9016" w:type="dxa"/>
            <w:shd w:val="clear" w:color="auto" w:fill="auto"/>
          </w:tcPr>
          <w:p w:rsidR="006F2B59" w:rsidRPr="003B5894" w:rsidRDefault="00D12A98" w:rsidP="00546EF0">
            <w:pPr>
              <w:jc w:val="both"/>
              <w:rPr>
                <w:rFonts w:cs="Arial"/>
                <w:b/>
                <w:szCs w:val="24"/>
              </w:rPr>
            </w:pPr>
            <w:r w:rsidRPr="003B5894">
              <w:rPr>
                <w:rFonts w:cs="Arial"/>
                <w:b/>
                <w:szCs w:val="24"/>
              </w:rPr>
              <w:lastRenderedPageBreak/>
              <w:t>Cabinet Member</w:t>
            </w:r>
          </w:p>
          <w:p w:rsidR="006F2B59" w:rsidRPr="003B5894" w:rsidRDefault="00D12A98" w:rsidP="00546EF0">
            <w:pPr>
              <w:tabs>
                <w:tab w:val="left" w:pos="3630"/>
              </w:tabs>
              <w:autoSpaceDE w:val="0"/>
              <w:autoSpaceDN w:val="0"/>
              <w:adjustRightInd w:val="0"/>
              <w:rPr>
                <w:rFonts w:cs="Arial"/>
                <w:szCs w:val="24"/>
              </w:rPr>
            </w:pPr>
            <w:r>
              <w:rPr>
                <w:rFonts w:ascii="ArialMT" w:hAnsi="ArialMT" w:cs="ArialMT"/>
                <w:color w:val="000000"/>
                <w:szCs w:val="24"/>
              </w:rPr>
              <w:t>Leader of the County Council</w:t>
            </w:r>
            <w:r>
              <w:rPr>
                <w:rFonts w:ascii="ArialMT" w:hAnsi="ArialMT" w:cs="ArialMT"/>
                <w:color w:val="000000"/>
                <w:szCs w:val="24"/>
              </w:rPr>
              <w:tab/>
            </w:r>
          </w:p>
        </w:tc>
      </w:tr>
      <w:tr w:rsidR="0058446A" w:rsidTr="00546EF0">
        <w:trPr>
          <w:trHeight w:val="522"/>
        </w:trPr>
        <w:tc>
          <w:tcPr>
            <w:tcW w:w="9016" w:type="dxa"/>
            <w:shd w:val="clear" w:color="auto" w:fill="auto"/>
          </w:tcPr>
          <w:p w:rsidR="006F2B59" w:rsidRDefault="00D12A98" w:rsidP="00546EF0">
            <w:pPr>
              <w:jc w:val="both"/>
              <w:rPr>
                <w:rFonts w:cs="Arial"/>
                <w:b/>
                <w:szCs w:val="24"/>
              </w:rPr>
            </w:pPr>
            <w:r w:rsidRPr="003B5894">
              <w:rPr>
                <w:rFonts w:cs="Arial"/>
                <w:b/>
                <w:szCs w:val="24"/>
              </w:rPr>
              <w:t>Procurement Title</w:t>
            </w:r>
          </w:p>
          <w:p w:rsidR="006F2B59" w:rsidRPr="00BA7382" w:rsidRDefault="00D12A98" w:rsidP="00546EF0">
            <w:pPr>
              <w:jc w:val="both"/>
              <w:rPr>
                <w:rFonts w:cs="Arial"/>
                <w:szCs w:val="24"/>
              </w:rPr>
            </w:pPr>
            <w:r w:rsidRPr="00BA7382">
              <w:rPr>
                <w:rFonts w:cs="Arial"/>
                <w:szCs w:val="24"/>
              </w:rPr>
              <w:t xml:space="preserve">Provision of </w:t>
            </w:r>
            <w:proofErr w:type="spellStart"/>
            <w:r w:rsidRPr="00BA7382">
              <w:rPr>
                <w:rFonts w:cs="Arial"/>
                <w:szCs w:val="24"/>
              </w:rPr>
              <w:t>Keyholding</w:t>
            </w:r>
            <w:proofErr w:type="spellEnd"/>
            <w:r w:rsidRPr="00BA7382">
              <w:rPr>
                <w:rFonts w:cs="Arial"/>
                <w:szCs w:val="24"/>
              </w:rPr>
              <w:t xml:space="preserve">, Security Patrol and Incident Response Services </w:t>
            </w:r>
          </w:p>
          <w:p w:rsidR="006F2B59" w:rsidRPr="003B5894" w:rsidRDefault="00DF3503" w:rsidP="00546EF0">
            <w:pPr>
              <w:jc w:val="both"/>
              <w:rPr>
                <w:rFonts w:cs="Arial"/>
                <w:szCs w:val="24"/>
              </w:rPr>
            </w:pPr>
          </w:p>
        </w:tc>
      </w:tr>
      <w:tr w:rsidR="0058446A" w:rsidTr="00546EF0">
        <w:trPr>
          <w:trHeight w:val="698"/>
        </w:trPr>
        <w:tc>
          <w:tcPr>
            <w:tcW w:w="9016" w:type="dxa"/>
            <w:shd w:val="clear" w:color="auto" w:fill="auto"/>
          </w:tcPr>
          <w:p w:rsidR="006F2B59" w:rsidRPr="003B5894" w:rsidRDefault="00D12A98" w:rsidP="00546EF0">
            <w:pPr>
              <w:jc w:val="both"/>
              <w:rPr>
                <w:rFonts w:cs="Arial"/>
                <w:b/>
                <w:szCs w:val="24"/>
              </w:rPr>
            </w:pPr>
            <w:r w:rsidRPr="003B5894">
              <w:rPr>
                <w:rFonts w:cs="Arial"/>
                <w:b/>
                <w:szCs w:val="24"/>
              </w:rPr>
              <w:t>Procurement Option</w:t>
            </w:r>
          </w:p>
          <w:p w:rsidR="006F2B59" w:rsidRPr="003B5894" w:rsidRDefault="00D12A98" w:rsidP="00213A53">
            <w:pPr>
              <w:jc w:val="both"/>
              <w:rPr>
                <w:rFonts w:cs="Arial"/>
                <w:szCs w:val="24"/>
              </w:rPr>
            </w:pPr>
            <w:r>
              <w:rPr>
                <w:rFonts w:cs="Arial"/>
                <w:szCs w:val="24"/>
              </w:rPr>
              <w:t>OJEU Open Process</w:t>
            </w:r>
          </w:p>
        </w:tc>
      </w:tr>
      <w:tr w:rsidR="0058446A" w:rsidTr="00546EF0">
        <w:trPr>
          <w:trHeight w:val="511"/>
        </w:trPr>
        <w:tc>
          <w:tcPr>
            <w:tcW w:w="9016" w:type="dxa"/>
            <w:shd w:val="clear" w:color="auto" w:fill="auto"/>
          </w:tcPr>
          <w:p w:rsidR="006F2B59" w:rsidRPr="003B5894" w:rsidRDefault="00D12A98" w:rsidP="00546EF0">
            <w:pPr>
              <w:jc w:val="both"/>
              <w:rPr>
                <w:rFonts w:cs="Arial"/>
                <w:b/>
                <w:szCs w:val="24"/>
              </w:rPr>
            </w:pPr>
            <w:r w:rsidRPr="003B5894">
              <w:rPr>
                <w:rFonts w:cs="Arial"/>
                <w:b/>
                <w:szCs w:val="24"/>
              </w:rPr>
              <w:t>New or Existing Provision</w:t>
            </w:r>
          </w:p>
          <w:p w:rsidR="006F2B59" w:rsidRPr="003B5894" w:rsidRDefault="00D12A98" w:rsidP="00437983">
            <w:pPr>
              <w:jc w:val="both"/>
              <w:rPr>
                <w:rFonts w:cs="Arial"/>
                <w:szCs w:val="24"/>
              </w:rPr>
            </w:pPr>
            <w:r>
              <w:rPr>
                <w:rFonts w:cs="Arial"/>
                <w:szCs w:val="24"/>
              </w:rPr>
              <w:t>Existing. Due to changes in requirements and consolidation of services, the current arrangement is to be terminated in March 2018 and replaced with a new contract, which is aligned to Lancashire County Councils requirements.</w:t>
            </w:r>
          </w:p>
        </w:tc>
      </w:tr>
      <w:tr w:rsidR="0058446A" w:rsidTr="00546EF0">
        <w:trPr>
          <w:trHeight w:val="659"/>
        </w:trPr>
        <w:tc>
          <w:tcPr>
            <w:tcW w:w="9016" w:type="dxa"/>
            <w:shd w:val="clear" w:color="auto" w:fill="auto"/>
          </w:tcPr>
          <w:p w:rsidR="006F2B59" w:rsidRPr="003B5894" w:rsidRDefault="00D12A98" w:rsidP="00546EF0">
            <w:pPr>
              <w:jc w:val="both"/>
              <w:rPr>
                <w:rFonts w:cs="Arial"/>
                <w:b/>
                <w:szCs w:val="24"/>
              </w:rPr>
            </w:pPr>
            <w:r w:rsidRPr="003B5894">
              <w:rPr>
                <w:rFonts w:cs="Arial"/>
                <w:b/>
                <w:szCs w:val="24"/>
              </w:rPr>
              <w:t>Estimated Annual Contract Value and Funding Arrangements</w:t>
            </w:r>
          </w:p>
          <w:p w:rsidR="006F2B59" w:rsidRPr="003B5894" w:rsidRDefault="00D12A98" w:rsidP="006A6CE3">
            <w:pPr>
              <w:jc w:val="both"/>
              <w:rPr>
                <w:rFonts w:cs="Arial"/>
                <w:szCs w:val="24"/>
              </w:rPr>
            </w:pPr>
            <w:r w:rsidRPr="003B5894">
              <w:rPr>
                <w:rFonts w:cs="Arial"/>
                <w:szCs w:val="24"/>
              </w:rPr>
              <w:t xml:space="preserve">The estimated annual </w:t>
            </w:r>
            <w:r>
              <w:rPr>
                <w:rFonts w:cs="Arial"/>
                <w:szCs w:val="24"/>
              </w:rPr>
              <w:t>spend is</w:t>
            </w:r>
            <w:r w:rsidRPr="007110C2">
              <w:rPr>
                <w:rFonts w:cs="Arial"/>
                <w:szCs w:val="24"/>
              </w:rPr>
              <w:t xml:space="preserve"> £</w:t>
            </w:r>
            <w:r>
              <w:rPr>
                <w:rFonts w:cs="Arial"/>
                <w:szCs w:val="24"/>
              </w:rPr>
              <w:t>510,000.</w:t>
            </w:r>
          </w:p>
        </w:tc>
      </w:tr>
      <w:tr w:rsidR="0058446A" w:rsidTr="00546EF0">
        <w:trPr>
          <w:trHeight w:val="625"/>
        </w:trPr>
        <w:tc>
          <w:tcPr>
            <w:tcW w:w="9016" w:type="dxa"/>
            <w:shd w:val="clear" w:color="auto" w:fill="auto"/>
          </w:tcPr>
          <w:p w:rsidR="006F2B59" w:rsidRPr="003B5894" w:rsidRDefault="00D12A98" w:rsidP="00546EF0">
            <w:pPr>
              <w:jc w:val="both"/>
              <w:rPr>
                <w:rFonts w:cs="Arial"/>
                <w:b/>
                <w:szCs w:val="24"/>
              </w:rPr>
            </w:pPr>
            <w:r w:rsidRPr="003B5894">
              <w:rPr>
                <w:rFonts w:cs="Arial"/>
                <w:b/>
                <w:szCs w:val="24"/>
              </w:rPr>
              <w:t>Contract Duration</w:t>
            </w:r>
          </w:p>
          <w:p w:rsidR="006F2B59" w:rsidRPr="003B5894" w:rsidRDefault="00D12A98" w:rsidP="00546EF0">
            <w:pPr>
              <w:jc w:val="both"/>
              <w:rPr>
                <w:rFonts w:cs="Arial"/>
                <w:szCs w:val="24"/>
              </w:rPr>
            </w:pPr>
            <w:r>
              <w:rPr>
                <w:rFonts w:cs="Arial"/>
                <w:szCs w:val="24"/>
              </w:rPr>
              <w:t>Initial period of two years with the option to extend for two further years.</w:t>
            </w:r>
          </w:p>
        </w:tc>
      </w:tr>
      <w:tr w:rsidR="0058446A" w:rsidTr="00546EF0">
        <w:trPr>
          <w:trHeight w:val="617"/>
        </w:trPr>
        <w:tc>
          <w:tcPr>
            <w:tcW w:w="9016" w:type="dxa"/>
            <w:shd w:val="clear" w:color="auto" w:fill="auto"/>
          </w:tcPr>
          <w:p w:rsidR="006F2B59" w:rsidRPr="003B5894" w:rsidRDefault="00D12A98" w:rsidP="00546EF0">
            <w:pPr>
              <w:jc w:val="both"/>
              <w:rPr>
                <w:rFonts w:cs="Arial"/>
                <w:b/>
                <w:szCs w:val="24"/>
              </w:rPr>
            </w:pPr>
            <w:r>
              <w:rPr>
                <w:rFonts w:cs="Arial"/>
                <w:b/>
                <w:szCs w:val="24"/>
              </w:rPr>
              <w:t>Lots</w:t>
            </w:r>
          </w:p>
          <w:p w:rsidR="006F2B59" w:rsidRDefault="00D12A98" w:rsidP="00546EF0">
            <w:pPr>
              <w:jc w:val="both"/>
              <w:rPr>
                <w:rFonts w:cs="Arial"/>
                <w:szCs w:val="24"/>
              </w:rPr>
            </w:pPr>
            <w:r>
              <w:rPr>
                <w:rFonts w:cs="Arial"/>
                <w:szCs w:val="24"/>
              </w:rPr>
              <w:t>The contract will be split into three Lots</w:t>
            </w:r>
          </w:p>
          <w:p w:rsidR="006F2B59" w:rsidRDefault="00D12A98" w:rsidP="00546EF0">
            <w:pPr>
              <w:jc w:val="both"/>
              <w:rPr>
                <w:rFonts w:cs="Arial"/>
                <w:szCs w:val="24"/>
              </w:rPr>
            </w:pPr>
            <w:r>
              <w:rPr>
                <w:rFonts w:cs="Arial"/>
                <w:szCs w:val="24"/>
              </w:rPr>
              <w:t>Lot 1 North</w:t>
            </w:r>
          </w:p>
          <w:p w:rsidR="006F2B59" w:rsidRDefault="00D12A98" w:rsidP="00546EF0">
            <w:pPr>
              <w:jc w:val="both"/>
              <w:rPr>
                <w:rFonts w:cs="Arial"/>
                <w:szCs w:val="24"/>
              </w:rPr>
            </w:pPr>
            <w:r>
              <w:rPr>
                <w:rFonts w:cs="Arial"/>
                <w:szCs w:val="24"/>
              </w:rPr>
              <w:t>Lot 2 South</w:t>
            </w:r>
          </w:p>
          <w:p w:rsidR="006F2B59" w:rsidRDefault="00D12A98" w:rsidP="00546EF0">
            <w:pPr>
              <w:jc w:val="both"/>
              <w:rPr>
                <w:rFonts w:cs="Arial"/>
                <w:szCs w:val="24"/>
              </w:rPr>
            </w:pPr>
            <w:r>
              <w:rPr>
                <w:rFonts w:cs="Arial"/>
                <w:szCs w:val="24"/>
              </w:rPr>
              <w:t>Lot 3 East</w:t>
            </w:r>
          </w:p>
          <w:p w:rsidR="006F2B59" w:rsidRPr="003B5894" w:rsidRDefault="00DF3503" w:rsidP="00546EF0">
            <w:pPr>
              <w:jc w:val="both"/>
              <w:rPr>
                <w:rFonts w:cs="Arial"/>
                <w:szCs w:val="24"/>
              </w:rPr>
            </w:pPr>
          </w:p>
        </w:tc>
      </w:tr>
      <w:tr w:rsidR="0058446A" w:rsidTr="00546EF0">
        <w:trPr>
          <w:trHeight w:val="3676"/>
        </w:trPr>
        <w:tc>
          <w:tcPr>
            <w:tcW w:w="9016" w:type="dxa"/>
            <w:shd w:val="clear" w:color="auto" w:fill="auto"/>
            <w:vAlign w:val="center"/>
          </w:tcPr>
          <w:p w:rsidR="006F2B59" w:rsidRDefault="00D12A98" w:rsidP="00546EF0">
            <w:pPr>
              <w:jc w:val="both"/>
              <w:rPr>
                <w:rFonts w:cs="Arial"/>
                <w:b/>
                <w:szCs w:val="24"/>
              </w:rPr>
            </w:pPr>
            <w:r w:rsidRPr="003B5894">
              <w:rPr>
                <w:rFonts w:cs="Arial"/>
                <w:b/>
                <w:szCs w:val="24"/>
              </w:rPr>
              <w:t>Evaluation</w:t>
            </w:r>
          </w:p>
          <w:p w:rsidR="006F2B59" w:rsidRDefault="00D12A98" w:rsidP="00546EF0">
            <w:pPr>
              <w:jc w:val="both"/>
              <w:rPr>
                <w:rFonts w:cs="Arial"/>
                <w:szCs w:val="24"/>
              </w:rPr>
            </w:pPr>
            <w:r w:rsidRPr="00BF33EC">
              <w:rPr>
                <w:rFonts w:cs="Arial"/>
                <w:szCs w:val="24"/>
              </w:rPr>
              <w:t xml:space="preserve">The </w:t>
            </w:r>
            <w:r>
              <w:rPr>
                <w:rFonts w:cs="Arial"/>
                <w:szCs w:val="24"/>
              </w:rPr>
              <w:t>Crown Commercial Services standard Selection Questionnaire will be used to evaluate potential supplier information. The evaluation will consist of :</w:t>
            </w:r>
          </w:p>
          <w:p w:rsidR="006F2B59" w:rsidRDefault="00DF3503" w:rsidP="00546EF0">
            <w:pPr>
              <w:jc w:val="both"/>
              <w:rPr>
                <w:rFonts w:cs="Arial"/>
                <w:szCs w:val="24"/>
              </w:rPr>
            </w:pPr>
          </w:p>
          <w:p w:rsidR="006F2B59" w:rsidRDefault="00D12A98" w:rsidP="00546EF0">
            <w:pPr>
              <w:jc w:val="both"/>
              <w:rPr>
                <w:rFonts w:cs="Arial"/>
                <w:szCs w:val="24"/>
              </w:rPr>
            </w:pPr>
            <w:r>
              <w:rPr>
                <w:rFonts w:cs="Arial"/>
                <w:szCs w:val="24"/>
              </w:rPr>
              <w:t xml:space="preserve">Stage 1 and 2  mandatory and discretionary grounds for exclusion </w:t>
            </w:r>
          </w:p>
          <w:p w:rsidR="006F2B59" w:rsidRDefault="00D12A98" w:rsidP="00546EF0">
            <w:pPr>
              <w:jc w:val="both"/>
              <w:rPr>
                <w:rFonts w:cs="Arial"/>
                <w:szCs w:val="24"/>
              </w:rPr>
            </w:pPr>
            <w:r>
              <w:rPr>
                <w:rFonts w:cs="Arial"/>
                <w:szCs w:val="24"/>
              </w:rPr>
              <w:t xml:space="preserve">Stage 3 Award Criteria which consists of </w:t>
            </w:r>
          </w:p>
          <w:p w:rsidR="006F2B59" w:rsidRDefault="00DF3503" w:rsidP="00546EF0">
            <w:pPr>
              <w:jc w:val="both"/>
              <w:rPr>
                <w:rFonts w:cs="Arial"/>
                <w:szCs w:val="24"/>
              </w:rPr>
            </w:pPr>
          </w:p>
          <w:p w:rsidR="006F2B59" w:rsidRDefault="00D12A98" w:rsidP="00546EF0">
            <w:pPr>
              <w:jc w:val="both"/>
              <w:rPr>
                <w:rFonts w:cs="Arial"/>
                <w:szCs w:val="24"/>
              </w:rPr>
            </w:pPr>
            <w:r>
              <w:rPr>
                <w:rFonts w:cs="Arial"/>
                <w:szCs w:val="24"/>
              </w:rPr>
              <w:t xml:space="preserve">              Project specific questions (60%)</w:t>
            </w:r>
          </w:p>
          <w:p w:rsidR="006F2B59" w:rsidRPr="003B3A16" w:rsidRDefault="00D12A98" w:rsidP="006A6CE3">
            <w:pPr>
              <w:jc w:val="both"/>
              <w:rPr>
                <w:rFonts w:cs="Arial"/>
                <w:strike/>
                <w:szCs w:val="24"/>
              </w:rPr>
            </w:pPr>
            <w:r>
              <w:rPr>
                <w:rFonts w:cs="Arial"/>
                <w:szCs w:val="24"/>
              </w:rPr>
              <w:t xml:space="preserve">              Price and Price Management (40%)</w:t>
            </w:r>
          </w:p>
        </w:tc>
      </w:tr>
      <w:tr w:rsidR="0058446A" w:rsidTr="00DF3503">
        <w:trPr>
          <w:trHeight w:val="5660"/>
        </w:trPr>
        <w:tc>
          <w:tcPr>
            <w:tcW w:w="9016" w:type="dxa"/>
            <w:shd w:val="clear" w:color="auto" w:fill="auto"/>
          </w:tcPr>
          <w:p w:rsidR="006F2B59" w:rsidRDefault="00D12A98" w:rsidP="00546EF0">
            <w:pPr>
              <w:jc w:val="both"/>
              <w:rPr>
                <w:rFonts w:cs="Arial"/>
                <w:b/>
                <w:szCs w:val="24"/>
              </w:rPr>
            </w:pPr>
            <w:r w:rsidRPr="003B5894">
              <w:rPr>
                <w:rFonts w:cs="Arial"/>
                <w:b/>
                <w:szCs w:val="24"/>
              </w:rPr>
              <w:t>Contract Detail</w:t>
            </w:r>
          </w:p>
          <w:p w:rsidR="006A6CE3" w:rsidRPr="003B5894" w:rsidRDefault="00DF3503" w:rsidP="00546EF0">
            <w:pPr>
              <w:jc w:val="both"/>
              <w:rPr>
                <w:rFonts w:cs="Arial"/>
                <w:b/>
                <w:szCs w:val="24"/>
              </w:rPr>
            </w:pPr>
          </w:p>
          <w:p w:rsidR="006F2B59" w:rsidRDefault="00D12A98" w:rsidP="00546EF0">
            <w:pPr>
              <w:jc w:val="both"/>
              <w:rPr>
                <w:rFonts w:cs="Arial"/>
                <w:szCs w:val="24"/>
              </w:rPr>
            </w:pPr>
            <w:r>
              <w:rPr>
                <w:rFonts w:cs="Arial"/>
                <w:szCs w:val="24"/>
              </w:rPr>
              <w:t>The contract is utilised by Design and Construction and Facilities Management. The contract will provide a range of security services that may be required by the Council  and schools as follows:</w:t>
            </w:r>
          </w:p>
          <w:p w:rsidR="006A6CE3" w:rsidRDefault="00DF3503" w:rsidP="00546EF0">
            <w:pPr>
              <w:jc w:val="both"/>
              <w:rPr>
                <w:rFonts w:cs="Arial"/>
                <w:szCs w:val="24"/>
              </w:rPr>
            </w:pPr>
          </w:p>
          <w:p w:rsidR="006F2B59" w:rsidRPr="002B3B74" w:rsidRDefault="00D12A98" w:rsidP="006F2B59">
            <w:pPr>
              <w:pStyle w:val="ListParagraph"/>
              <w:numPr>
                <w:ilvl w:val="0"/>
                <w:numId w:val="5"/>
              </w:numPr>
              <w:tabs>
                <w:tab w:val="left" w:pos="709"/>
                <w:tab w:val="left" w:pos="13392"/>
                <w:tab w:val="left" w:pos="14112"/>
                <w:tab w:val="left" w:pos="14832"/>
                <w:tab w:val="left" w:pos="15552"/>
                <w:tab w:val="left" w:pos="16272"/>
                <w:tab w:val="left" w:pos="16992"/>
                <w:tab w:val="left" w:pos="17712"/>
                <w:tab w:val="left" w:pos="18432"/>
                <w:tab w:val="left" w:pos="19152"/>
                <w:tab w:val="left" w:pos="19872"/>
              </w:tabs>
              <w:spacing w:after="160" w:line="240" w:lineRule="atLeast"/>
              <w:jc w:val="both"/>
              <w:rPr>
                <w:rFonts w:cs="Arial"/>
              </w:rPr>
            </w:pPr>
            <w:r w:rsidRPr="002B3B74">
              <w:rPr>
                <w:rFonts w:cs="Arial"/>
              </w:rPr>
              <w:t xml:space="preserve">Provision of Key holding </w:t>
            </w:r>
            <w:r>
              <w:rPr>
                <w:rFonts w:cs="Arial"/>
              </w:rPr>
              <w:t xml:space="preserve"> - provides a service to schools through the Pooled Resources Operational Plan (PROP scheme) and to County Council buildings</w:t>
            </w:r>
          </w:p>
          <w:p w:rsidR="006F2B59" w:rsidRPr="002B3B74" w:rsidRDefault="00D12A98" w:rsidP="006F2B59">
            <w:pPr>
              <w:pStyle w:val="ListParagraph"/>
              <w:numPr>
                <w:ilvl w:val="0"/>
                <w:numId w:val="5"/>
              </w:numPr>
              <w:tabs>
                <w:tab w:val="left" w:pos="709"/>
                <w:tab w:val="left" w:pos="13392"/>
                <w:tab w:val="left" w:pos="14112"/>
                <w:tab w:val="left" w:pos="14832"/>
                <w:tab w:val="left" w:pos="15552"/>
                <w:tab w:val="left" w:pos="16272"/>
                <w:tab w:val="left" w:pos="16992"/>
                <w:tab w:val="left" w:pos="17712"/>
                <w:tab w:val="left" w:pos="18432"/>
                <w:tab w:val="left" w:pos="19152"/>
                <w:tab w:val="left" w:pos="19872"/>
              </w:tabs>
              <w:spacing w:after="160" w:line="240" w:lineRule="atLeast"/>
              <w:jc w:val="both"/>
              <w:rPr>
                <w:rFonts w:cs="Arial"/>
              </w:rPr>
            </w:pPr>
            <w:r w:rsidRPr="002B3B74">
              <w:rPr>
                <w:rFonts w:cs="Arial"/>
              </w:rPr>
              <w:t>Provision of Periodic Patrols, including Internal and External Building Security Inspections</w:t>
            </w:r>
            <w:r>
              <w:rPr>
                <w:rFonts w:cs="Arial"/>
              </w:rPr>
              <w:t xml:space="preserve"> – security patrols that can be established at short notice and to be used to maintain security at events, functions and to conduct internal/external site/building inspections</w:t>
            </w:r>
          </w:p>
          <w:p w:rsidR="006F2B59" w:rsidRPr="002B3B74" w:rsidRDefault="00D12A98" w:rsidP="006F2B59">
            <w:pPr>
              <w:pStyle w:val="ListParagraph"/>
              <w:numPr>
                <w:ilvl w:val="0"/>
                <w:numId w:val="5"/>
              </w:numPr>
              <w:tabs>
                <w:tab w:val="left" w:pos="709"/>
                <w:tab w:val="left" w:pos="13392"/>
                <w:tab w:val="left" w:pos="14112"/>
                <w:tab w:val="left" w:pos="14832"/>
                <w:tab w:val="left" w:pos="15552"/>
                <w:tab w:val="left" w:pos="16272"/>
                <w:tab w:val="left" w:pos="16992"/>
                <w:tab w:val="left" w:pos="17712"/>
                <w:tab w:val="left" w:pos="18432"/>
                <w:tab w:val="left" w:pos="19152"/>
                <w:tab w:val="left" w:pos="19872"/>
              </w:tabs>
              <w:spacing w:after="160" w:line="240" w:lineRule="atLeast"/>
              <w:jc w:val="both"/>
              <w:rPr>
                <w:rFonts w:cs="Arial"/>
              </w:rPr>
            </w:pPr>
            <w:r w:rsidRPr="002B3B74">
              <w:rPr>
                <w:rFonts w:cs="Arial"/>
              </w:rPr>
              <w:t>Provision of Static guarding</w:t>
            </w:r>
            <w:r>
              <w:rPr>
                <w:rFonts w:cs="Arial"/>
              </w:rPr>
              <w:t xml:space="preserve"> at short notice for both County Council buildings and </w:t>
            </w:r>
            <w:r w:rsidRPr="002B3B74">
              <w:rPr>
                <w:rFonts w:cs="Arial"/>
              </w:rPr>
              <w:t xml:space="preserve"> </w:t>
            </w:r>
            <w:r>
              <w:rPr>
                <w:rFonts w:cs="Arial"/>
              </w:rPr>
              <w:t>schools</w:t>
            </w:r>
          </w:p>
          <w:p w:rsidR="006F2B59" w:rsidRDefault="00D12A98" w:rsidP="006F2B59">
            <w:pPr>
              <w:pStyle w:val="ListParagraph"/>
              <w:numPr>
                <w:ilvl w:val="0"/>
                <w:numId w:val="5"/>
              </w:numPr>
              <w:tabs>
                <w:tab w:val="left" w:pos="709"/>
                <w:tab w:val="left" w:pos="13392"/>
                <w:tab w:val="left" w:pos="14112"/>
                <w:tab w:val="left" w:pos="14832"/>
                <w:tab w:val="left" w:pos="15552"/>
                <w:tab w:val="left" w:pos="16272"/>
                <w:tab w:val="left" w:pos="16992"/>
                <w:tab w:val="left" w:pos="17712"/>
                <w:tab w:val="left" w:pos="18432"/>
                <w:tab w:val="left" w:pos="19152"/>
                <w:tab w:val="left" w:pos="19872"/>
              </w:tabs>
              <w:spacing w:after="160" w:line="240" w:lineRule="atLeast"/>
              <w:jc w:val="both"/>
              <w:rPr>
                <w:rFonts w:cs="Arial"/>
              </w:rPr>
            </w:pPr>
            <w:r w:rsidRPr="002B3B74">
              <w:rPr>
                <w:rFonts w:cs="Arial"/>
              </w:rPr>
              <w:t>Provision of Building Opening and Closure Service</w:t>
            </w:r>
            <w:r>
              <w:rPr>
                <w:rFonts w:cs="Arial"/>
              </w:rPr>
              <w:t>, Available for County Council buildings and schools</w:t>
            </w:r>
          </w:p>
          <w:p w:rsidR="00213A53" w:rsidRPr="00DF3503" w:rsidRDefault="00D12A98" w:rsidP="006A6CE3">
            <w:pPr>
              <w:pStyle w:val="ListParagraph"/>
              <w:numPr>
                <w:ilvl w:val="0"/>
                <w:numId w:val="5"/>
              </w:numPr>
              <w:tabs>
                <w:tab w:val="left" w:pos="709"/>
                <w:tab w:val="left" w:pos="13392"/>
                <w:tab w:val="left" w:pos="14112"/>
                <w:tab w:val="left" w:pos="14832"/>
                <w:tab w:val="left" w:pos="15552"/>
                <w:tab w:val="left" w:pos="16272"/>
                <w:tab w:val="left" w:pos="16992"/>
                <w:tab w:val="left" w:pos="17712"/>
                <w:tab w:val="left" w:pos="18432"/>
                <w:tab w:val="left" w:pos="19152"/>
                <w:tab w:val="left" w:pos="19872"/>
              </w:tabs>
              <w:spacing w:after="160" w:line="240" w:lineRule="atLeast"/>
              <w:jc w:val="both"/>
              <w:rPr>
                <w:rFonts w:cs="Arial"/>
              </w:rPr>
            </w:pPr>
            <w:r w:rsidRPr="006F2B59">
              <w:rPr>
                <w:rFonts w:cs="Arial"/>
              </w:rPr>
              <w:t>3</w:t>
            </w:r>
            <w:r>
              <w:rPr>
                <w:rFonts w:cs="Arial"/>
              </w:rPr>
              <w:t>65 day, 24 hour call out service - to provide an emergency response to any security incident.</w:t>
            </w:r>
          </w:p>
        </w:tc>
      </w:tr>
    </w:tbl>
    <w:p w:rsidR="00213A53" w:rsidRDefault="00D12A98">
      <w:r>
        <w:br w:type="page"/>
      </w:r>
    </w:p>
    <w:tbl>
      <w:tblPr>
        <w:tblStyle w:val="TableGrid"/>
        <w:tblW w:w="0" w:type="auto"/>
        <w:tblLook w:val="04A0" w:firstRow="1" w:lastRow="0" w:firstColumn="1" w:lastColumn="0" w:noHBand="0" w:noVBand="1"/>
      </w:tblPr>
      <w:tblGrid>
        <w:gridCol w:w="9016"/>
      </w:tblGrid>
      <w:tr w:rsidR="0058446A" w:rsidTr="00546EF0">
        <w:tc>
          <w:tcPr>
            <w:tcW w:w="9016" w:type="dxa"/>
          </w:tcPr>
          <w:p w:rsidR="00FB4F6A" w:rsidRPr="00FB4F6A" w:rsidRDefault="00D12A98" w:rsidP="00546EF0">
            <w:pPr>
              <w:autoSpaceDE w:val="0"/>
              <w:autoSpaceDN w:val="0"/>
              <w:adjustRightInd w:val="0"/>
              <w:rPr>
                <w:rFonts w:ascii="ArialMT" w:hAnsi="ArialMT" w:cs="ArialMT"/>
                <w:b/>
                <w:color w:val="000000"/>
                <w:szCs w:val="24"/>
              </w:rPr>
            </w:pPr>
            <w:r w:rsidRPr="00FB4F6A">
              <w:rPr>
                <w:rFonts w:ascii="ArialMT" w:hAnsi="ArialMT" w:cs="ArialMT"/>
                <w:b/>
                <w:color w:val="000000"/>
                <w:szCs w:val="24"/>
              </w:rPr>
              <w:lastRenderedPageBreak/>
              <w:t>Cabinet Member</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Leader of the County Council</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Procurement Title</w:t>
            </w:r>
          </w:p>
          <w:p w:rsidR="00FB4F6A" w:rsidRDefault="00D12A98" w:rsidP="00546EF0">
            <w:pPr>
              <w:autoSpaceDE w:val="0"/>
              <w:autoSpaceDN w:val="0"/>
              <w:adjustRightInd w:val="0"/>
              <w:rPr>
                <w:rFonts w:cs="Arial"/>
                <w:szCs w:val="24"/>
              </w:rPr>
            </w:pPr>
            <w:r>
              <w:rPr>
                <w:rFonts w:cs="Arial"/>
                <w:szCs w:val="24"/>
              </w:rPr>
              <w:t>Legionella Control Measures</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Procurement Option</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OJEU Open Process</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New or Existing Provision</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Replacement of an existing provision</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Estimated Total Contract Value and Funding Arrangements</w:t>
            </w:r>
          </w:p>
          <w:p w:rsidR="00FB4F6A" w:rsidRDefault="00DF3503" w:rsidP="00546EF0">
            <w:pPr>
              <w:autoSpaceDE w:val="0"/>
              <w:autoSpaceDN w:val="0"/>
              <w:adjustRightInd w:val="0"/>
              <w:rPr>
                <w:rFonts w:cs="Arial"/>
                <w:i/>
                <w:iCs/>
                <w:color w:val="00B0F0"/>
                <w:szCs w:val="24"/>
              </w:rPr>
            </w:pPr>
          </w:p>
          <w:p w:rsidR="00FB4F6A" w:rsidRPr="00373560" w:rsidRDefault="00D12A98" w:rsidP="00546EF0">
            <w:pPr>
              <w:autoSpaceDE w:val="0"/>
              <w:autoSpaceDN w:val="0"/>
              <w:adjustRightInd w:val="0"/>
              <w:rPr>
                <w:rFonts w:cs="Arial"/>
                <w:iCs/>
                <w:color w:val="000000" w:themeColor="text1"/>
                <w:szCs w:val="24"/>
              </w:rPr>
            </w:pPr>
            <w:r w:rsidRPr="00373560">
              <w:rPr>
                <w:rFonts w:cs="Arial"/>
                <w:iCs/>
                <w:color w:val="000000" w:themeColor="text1"/>
                <w:szCs w:val="24"/>
              </w:rPr>
              <w:t>Lot 1</w:t>
            </w:r>
            <w:r w:rsidRPr="00373560">
              <w:rPr>
                <w:rFonts w:cs="Arial"/>
                <w:color w:val="000000" w:themeColor="text1"/>
                <w:szCs w:val="24"/>
              </w:rPr>
              <w:t xml:space="preserve"> </w:t>
            </w:r>
            <w:r>
              <w:rPr>
                <w:rFonts w:cs="Arial"/>
                <w:color w:val="000000" w:themeColor="text1"/>
                <w:szCs w:val="24"/>
              </w:rPr>
              <w:t xml:space="preserve">– </w:t>
            </w:r>
            <w:r w:rsidRPr="00373560">
              <w:rPr>
                <w:rFonts w:cs="Arial"/>
                <w:iCs/>
                <w:color w:val="000000" w:themeColor="text1"/>
                <w:szCs w:val="24"/>
              </w:rPr>
              <w:t>East</w:t>
            </w:r>
            <w:r>
              <w:rPr>
                <w:rFonts w:cs="Arial"/>
                <w:iCs/>
                <w:color w:val="000000" w:themeColor="text1"/>
                <w:szCs w:val="24"/>
              </w:rPr>
              <w:t xml:space="preserve"> Lancashire</w:t>
            </w:r>
            <w:r w:rsidRPr="00373560">
              <w:rPr>
                <w:rFonts w:cs="Arial"/>
                <w:iCs/>
                <w:color w:val="000000" w:themeColor="text1"/>
                <w:szCs w:val="24"/>
              </w:rPr>
              <w:t xml:space="preserve"> </w:t>
            </w:r>
            <w:r w:rsidRPr="00373560">
              <w:rPr>
                <w:rFonts w:cs="Arial"/>
                <w:iCs/>
                <w:color w:val="000000" w:themeColor="text1"/>
                <w:szCs w:val="24"/>
              </w:rPr>
              <w:tab/>
            </w:r>
            <w:r>
              <w:rPr>
                <w:rFonts w:cs="Arial"/>
                <w:iCs/>
                <w:color w:val="000000" w:themeColor="text1"/>
                <w:szCs w:val="24"/>
              </w:rPr>
              <w:tab/>
            </w:r>
            <w:r w:rsidRPr="00373560">
              <w:rPr>
                <w:rFonts w:cs="Arial"/>
                <w:iCs/>
                <w:color w:val="000000" w:themeColor="text1"/>
                <w:szCs w:val="24"/>
              </w:rPr>
              <w:t>£490</w:t>
            </w:r>
            <w:r>
              <w:rPr>
                <w:rFonts w:cs="Arial"/>
                <w:iCs/>
                <w:color w:val="000000" w:themeColor="text1"/>
                <w:szCs w:val="24"/>
              </w:rPr>
              <w:t>,</w:t>
            </w:r>
            <w:r w:rsidRPr="00373560">
              <w:rPr>
                <w:rFonts w:cs="Arial"/>
                <w:iCs/>
                <w:color w:val="000000" w:themeColor="text1"/>
                <w:szCs w:val="24"/>
              </w:rPr>
              <w:t xml:space="preserve">699 </w:t>
            </w:r>
          </w:p>
          <w:p w:rsidR="00FB4F6A" w:rsidRPr="00373560" w:rsidRDefault="00D12A98" w:rsidP="00546EF0">
            <w:pPr>
              <w:autoSpaceDE w:val="0"/>
              <w:autoSpaceDN w:val="0"/>
              <w:adjustRightInd w:val="0"/>
              <w:rPr>
                <w:rFonts w:cs="Arial"/>
                <w:iCs/>
                <w:color w:val="000000" w:themeColor="text1"/>
                <w:szCs w:val="24"/>
              </w:rPr>
            </w:pPr>
            <w:r w:rsidRPr="00373560">
              <w:rPr>
                <w:rFonts w:cs="Arial"/>
                <w:iCs/>
                <w:color w:val="000000" w:themeColor="text1"/>
                <w:szCs w:val="24"/>
              </w:rPr>
              <w:t xml:space="preserve">Lot 2 </w:t>
            </w:r>
            <w:r>
              <w:rPr>
                <w:rFonts w:cs="Arial"/>
                <w:iCs/>
                <w:color w:val="000000" w:themeColor="text1"/>
                <w:szCs w:val="24"/>
              </w:rPr>
              <w:t xml:space="preserve">– </w:t>
            </w:r>
            <w:r w:rsidRPr="00373560">
              <w:rPr>
                <w:rFonts w:cs="Arial"/>
                <w:iCs/>
                <w:color w:val="000000" w:themeColor="text1"/>
                <w:szCs w:val="24"/>
              </w:rPr>
              <w:t xml:space="preserve">North </w:t>
            </w:r>
            <w:r w:rsidRPr="00373560">
              <w:rPr>
                <w:rFonts w:cs="Arial"/>
                <w:iCs/>
                <w:color w:val="000000" w:themeColor="text1"/>
                <w:szCs w:val="24"/>
              </w:rPr>
              <w:tab/>
            </w:r>
            <w:r>
              <w:rPr>
                <w:rFonts w:cs="Arial"/>
                <w:iCs/>
                <w:color w:val="000000" w:themeColor="text1"/>
                <w:szCs w:val="24"/>
              </w:rPr>
              <w:tab/>
            </w:r>
            <w:r>
              <w:rPr>
                <w:rFonts w:cs="Arial"/>
                <w:iCs/>
                <w:color w:val="000000" w:themeColor="text1"/>
                <w:szCs w:val="24"/>
              </w:rPr>
              <w:tab/>
            </w:r>
            <w:r w:rsidRPr="00373560">
              <w:rPr>
                <w:rFonts w:cs="Arial"/>
                <w:iCs/>
                <w:color w:val="000000" w:themeColor="text1"/>
                <w:szCs w:val="24"/>
              </w:rPr>
              <w:t>£454</w:t>
            </w:r>
            <w:r>
              <w:rPr>
                <w:rFonts w:cs="Arial"/>
                <w:iCs/>
                <w:color w:val="000000" w:themeColor="text1"/>
                <w:szCs w:val="24"/>
              </w:rPr>
              <w:t>,</w:t>
            </w:r>
            <w:r w:rsidRPr="00373560">
              <w:rPr>
                <w:rFonts w:cs="Arial"/>
                <w:iCs/>
                <w:color w:val="000000" w:themeColor="text1"/>
                <w:szCs w:val="24"/>
              </w:rPr>
              <w:t xml:space="preserve">700  </w:t>
            </w:r>
          </w:p>
          <w:p w:rsidR="00FB4F6A" w:rsidRPr="00373560" w:rsidRDefault="00D12A98" w:rsidP="00546EF0">
            <w:pPr>
              <w:autoSpaceDE w:val="0"/>
              <w:autoSpaceDN w:val="0"/>
              <w:adjustRightInd w:val="0"/>
              <w:rPr>
                <w:rFonts w:ascii="ArialMT" w:hAnsi="ArialMT" w:cs="ArialMT"/>
                <w:color w:val="000000" w:themeColor="text1"/>
                <w:szCs w:val="24"/>
              </w:rPr>
            </w:pPr>
            <w:r w:rsidRPr="00373560">
              <w:rPr>
                <w:rFonts w:cs="Arial"/>
                <w:iCs/>
                <w:color w:val="000000" w:themeColor="text1"/>
                <w:szCs w:val="24"/>
              </w:rPr>
              <w:t>Lot 3</w:t>
            </w:r>
            <w:r>
              <w:rPr>
                <w:rFonts w:cs="Arial"/>
                <w:iCs/>
                <w:color w:val="000000" w:themeColor="text1"/>
                <w:szCs w:val="24"/>
              </w:rPr>
              <w:t xml:space="preserve"> – </w:t>
            </w:r>
            <w:r w:rsidRPr="00373560">
              <w:rPr>
                <w:rFonts w:cs="Arial"/>
                <w:iCs/>
                <w:color w:val="000000" w:themeColor="text1"/>
                <w:szCs w:val="24"/>
              </w:rPr>
              <w:t xml:space="preserve">South </w:t>
            </w:r>
            <w:r w:rsidRPr="00373560">
              <w:rPr>
                <w:rFonts w:cs="Arial"/>
                <w:iCs/>
                <w:color w:val="000000" w:themeColor="text1"/>
                <w:szCs w:val="24"/>
              </w:rPr>
              <w:tab/>
            </w:r>
            <w:r>
              <w:rPr>
                <w:rFonts w:cs="Arial"/>
                <w:iCs/>
                <w:color w:val="000000" w:themeColor="text1"/>
                <w:szCs w:val="24"/>
              </w:rPr>
              <w:tab/>
            </w:r>
            <w:r>
              <w:rPr>
                <w:rFonts w:cs="Arial"/>
                <w:iCs/>
                <w:color w:val="000000" w:themeColor="text1"/>
                <w:szCs w:val="24"/>
              </w:rPr>
              <w:tab/>
            </w:r>
            <w:r w:rsidRPr="00373560">
              <w:rPr>
                <w:rFonts w:cs="Arial"/>
                <w:iCs/>
                <w:color w:val="000000" w:themeColor="text1"/>
                <w:szCs w:val="24"/>
              </w:rPr>
              <w:t>£375</w:t>
            </w:r>
            <w:r>
              <w:rPr>
                <w:rFonts w:cs="Arial"/>
                <w:iCs/>
                <w:color w:val="000000" w:themeColor="text1"/>
                <w:szCs w:val="24"/>
              </w:rPr>
              <w:t>,</w:t>
            </w:r>
            <w:r w:rsidRPr="00373560">
              <w:rPr>
                <w:rFonts w:cs="Arial"/>
                <w:iCs/>
                <w:color w:val="000000" w:themeColor="text1"/>
                <w:szCs w:val="24"/>
              </w:rPr>
              <w:t xml:space="preserve">293 </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Lot 4 – GRLOL</w:t>
            </w:r>
            <w:r>
              <w:rPr>
                <w:rFonts w:ascii="ArialMT" w:hAnsi="ArialMT" w:cs="ArialMT"/>
                <w:color w:val="000000"/>
                <w:szCs w:val="24"/>
              </w:rPr>
              <w:tab/>
            </w:r>
            <w:r>
              <w:rPr>
                <w:rFonts w:ascii="ArialMT" w:hAnsi="ArialMT" w:cs="ArialMT"/>
                <w:color w:val="000000"/>
                <w:szCs w:val="24"/>
              </w:rPr>
              <w:tab/>
            </w:r>
            <w:r>
              <w:rPr>
                <w:rFonts w:ascii="ArialMT" w:hAnsi="ArialMT" w:cs="ArialMT"/>
                <w:color w:val="000000"/>
                <w:szCs w:val="24"/>
              </w:rPr>
              <w:tab/>
              <w:t>£45,600</w:t>
            </w:r>
          </w:p>
          <w:p w:rsidR="00FB4F6A" w:rsidRPr="0097661B" w:rsidRDefault="00D12A98" w:rsidP="00546EF0">
            <w:pPr>
              <w:autoSpaceDE w:val="0"/>
              <w:autoSpaceDN w:val="0"/>
              <w:adjustRightInd w:val="0"/>
              <w:rPr>
                <w:rFonts w:ascii="ArialMT" w:hAnsi="ArialMT" w:cs="ArialMT"/>
                <w:color w:val="000000"/>
                <w:szCs w:val="24"/>
              </w:rPr>
            </w:pPr>
            <w:r w:rsidRPr="0097661B">
              <w:rPr>
                <w:rFonts w:ascii="ArialMT" w:hAnsi="ArialMT" w:cs="ArialMT"/>
                <w:color w:val="000000"/>
                <w:szCs w:val="24"/>
              </w:rPr>
              <w:t>Total</w:t>
            </w:r>
            <w:r w:rsidRPr="0097661B">
              <w:rPr>
                <w:rFonts w:ascii="ArialMT" w:hAnsi="ArialMT" w:cs="ArialMT"/>
                <w:color w:val="000000"/>
                <w:szCs w:val="24"/>
              </w:rPr>
              <w:tab/>
            </w:r>
            <w:r w:rsidRPr="0097661B">
              <w:rPr>
                <w:rFonts w:ascii="ArialMT" w:hAnsi="ArialMT" w:cs="ArialMT"/>
                <w:color w:val="000000"/>
                <w:szCs w:val="24"/>
              </w:rPr>
              <w:tab/>
            </w:r>
            <w:r w:rsidRPr="0097661B">
              <w:rPr>
                <w:rFonts w:ascii="ArialMT" w:hAnsi="ArialMT" w:cs="ArialMT"/>
                <w:color w:val="000000"/>
                <w:szCs w:val="24"/>
              </w:rPr>
              <w:tab/>
            </w:r>
            <w:r w:rsidRPr="0097661B">
              <w:rPr>
                <w:rFonts w:ascii="ArialMT" w:hAnsi="ArialMT" w:cs="ArialMT"/>
                <w:color w:val="000000"/>
                <w:szCs w:val="24"/>
              </w:rPr>
              <w:tab/>
            </w:r>
            <w:r w:rsidRPr="0097661B">
              <w:rPr>
                <w:rFonts w:ascii="ArialMT" w:hAnsi="ArialMT" w:cs="ArialMT"/>
                <w:color w:val="000000"/>
                <w:szCs w:val="24"/>
              </w:rPr>
              <w:tab/>
            </w:r>
            <w:r w:rsidRPr="004F5E76">
              <w:rPr>
                <w:rFonts w:ascii="ArialMT" w:hAnsi="ArialMT" w:cs="ArialMT"/>
                <w:color w:val="000000"/>
                <w:szCs w:val="24"/>
              </w:rPr>
              <w:t>£1,366,292</w:t>
            </w:r>
          </w:p>
          <w:p w:rsidR="00FB4F6A" w:rsidRDefault="00DF3503" w:rsidP="00546EF0">
            <w:pPr>
              <w:autoSpaceDE w:val="0"/>
              <w:autoSpaceDN w:val="0"/>
              <w:adjustRightInd w:val="0"/>
              <w:rPr>
                <w:rFonts w:ascii="ArialMT" w:hAnsi="ArialMT" w:cs="ArialMT"/>
                <w:color w:val="000000"/>
                <w:szCs w:val="24"/>
              </w:rPr>
            </w:pP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A total contract value range of £1.4m – £1.6m will be used to provide flexibility.</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MT" w:hAnsi="ArialMT" w:cs="ArialMT"/>
                <w:color w:val="000000"/>
                <w:szCs w:val="24"/>
              </w:rPr>
            </w:pPr>
            <w:r>
              <w:rPr>
                <w:rFonts w:ascii="Arial-BoldMT" w:hAnsi="Arial-BoldMT" w:cs="Arial-BoldMT"/>
                <w:b/>
                <w:bCs/>
                <w:color w:val="000000"/>
                <w:szCs w:val="24"/>
              </w:rPr>
              <w:t xml:space="preserve">Contract Duration </w:t>
            </w:r>
            <w:r>
              <w:rPr>
                <w:rFonts w:ascii="ArialMT" w:hAnsi="ArialMT" w:cs="ArialMT"/>
                <w:color w:val="000000"/>
                <w:szCs w:val="24"/>
              </w:rPr>
              <w:t xml:space="preserve"> </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The contract duration will be 4 years</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proofErr w:type="spellStart"/>
            <w:r>
              <w:rPr>
                <w:rFonts w:ascii="Arial-BoldMT" w:hAnsi="Arial-BoldMT" w:cs="Arial-BoldMT"/>
                <w:b/>
                <w:bCs/>
                <w:color w:val="000000"/>
                <w:szCs w:val="24"/>
              </w:rPr>
              <w:t>Lotting</w:t>
            </w:r>
            <w:proofErr w:type="spellEnd"/>
          </w:p>
          <w:p w:rsidR="00FB4F6A" w:rsidRPr="00373560" w:rsidRDefault="00D12A98" w:rsidP="00546EF0">
            <w:pPr>
              <w:autoSpaceDE w:val="0"/>
              <w:autoSpaceDN w:val="0"/>
              <w:adjustRightInd w:val="0"/>
              <w:rPr>
                <w:rFonts w:cs="Arial"/>
                <w:iCs/>
                <w:color w:val="000000" w:themeColor="text1"/>
                <w:szCs w:val="24"/>
              </w:rPr>
            </w:pPr>
            <w:r w:rsidRPr="00373560">
              <w:rPr>
                <w:rFonts w:cs="Arial"/>
                <w:iCs/>
                <w:color w:val="000000" w:themeColor="text1"/>
                <w:szCs w:val="24"/>
              </w:rPr>
              <w:t>Lot 1</w:t>
            </w:r>
            <w:r w:rsidRPr="00373560">
              <w:rPr>
                <w:rFonts w:cs="Arial"/>
                <w:color w:val="000000" w:themeColor="text1"/>
                <w:szCs w:val="24"/>
              </w:rPr>
              <w:t xml:space="preserve"> </w:t>
            </w:r>
            <w:r>
              <w:rPr>
                <w:rFonts w:cs="Arial"/>
                <w:color w:val="000000" w:themeColor="text1"/>
                <w:szCs w:val="24"/>
              </w:rPr>
              <w:t xml:space="preserve">– </w:t>
            </w:r>
            <w:r w:rsidRPr="00373560">
              <w:rPr>
                <w:rFonts w:cs="Arial"/>
                <w:iCs/>
                <w:color w:val="000000" w:themeColor="text1"/>
                <w:szCs w:val="24"/>
              </w:rPr>
              <w:t>East</w:t>
            </w:r>
            <w:r>
              <w:rPr>
                <w:rFonts w:cs="Arial"/>
                <w:iCs/>
                <w:color w:val="000000" w:themeColor="text1"/>
                <w:szCs w:val="24"/>
              </w:rPr>
              <w:t xml:space="preserve"> Lancashire</w:t>
            </w:r>
            <w:r w:rsidRPr="00373560">
              <w:rPr>
                <w:rFonts w:cs="Arial"/>
                <w:iCs/>
                <w:color w:val="000000" w:themeColor="text1"/>
                <w:szCs w:val="24"/>
              </w:rPr>
              <w:t xml:space="preserve"> </w:t>
            </w:r>
            <w:r w:rsidRPr="00373560">
              <w:rPr>
                <w:rFonts w:cs="Arial"/>
                <w:iCs/>
                <w:color w:val="000000" w:themeColor="text1"/>
                <w:szCs w:val="24"/>
              </w:rPr>
              <w:tab/>
            </w:r>
            <w:r>
              <w:rPr>
                <w:rFonts w:cs="Arial"/>
                <w:iCs/>
                <w:color w:val="000000" w:themeColor="text1"/>
                <w:szCs w:val="24"/>
              </w:rPr>
              <w:tab/>
              <w:t xml:space="preserve"> </w:t>
            </w:r>
            <w:r w:rsidRPr="00373560">
              <w:rPr>
                <w:rFonts w:cs="Arial"/>
                <w:iCs/>
                <w:color w:val="000000" w:themeColor="text1"/>
                <w:szCs w:val="24"/>
              </w:rPr>
              <w:t xml:space="preserve"> </w:t>
            </w:r>
          </w:p>
          <w:p w:rsidR="00FB4F6A" w:rsidRPr="00373560" w:rsidRDefault="00D12A98" w:rsidP="00546EF0">
            <w:pPr>
              <w:autoSpaceDE w:val="0"/>
              <w:autoSpaceDN w:val="0"/>
              <w:adjustRightInd w:val="0"/>
              <w:rPr>
                <w:rFonts w:cs="Arial"/>
                <w:iCs/>
                <w:color w:val="000000" w:themeColor="text1"/>
                <w:szCs w:val="24"/>
              </w:rPr>
            </w:pPr>
            <w:r w:rsidRPr="00373560">
              <w:rPr>
                <w:rFonts w:cs="Arial"/>
                <w:iCs/>
                <w:color w:val="000000" w:themeColor="text1"/>
                <w:szCs w:val="24"/>
              </w:rPr>
              <w:t xml:space="preserve">Lot 2 </w:t>
            </w:r>
            <w:r>
              <w:rPr>
                <w:rFonts w:cs="Arial"/>
                <w:iCs/>
                <w:color w:val="000000" w:themeColor="text1"/>
                <w:szCs w:val="24"/>
              </w:rPr>
              <w:t xml:space="preserve">– </w:t>
            </w:r>
            <w:r w:rsidRPr="00373560">
              <w:rPr>
                <w:rFonts w:cs="Arial"/>
                <w:iCs/>
                <w:color w:val="000000" w:themeColor="text1"/>
                <w:szCs w:val="24"/>
              </w:rPr>
              <w:t xml:space="preserve">North </w:t>
            </w:r>
            <w:r w:rsidRPr="00373560">
              <w:rPr>
                <w:rFonts w:cs="Arial"/>
                <w:iCs/>
                <w:color w:val="000000" w:themeColor="text1"/>
                <w:szCs w:val="24"/>
              </w:rPr>
              <w:tab/>
            </w:r>
            <w:r>
              <w:rPr>
                <w:rFonts w:cs="Arial"/>
                <w:iCs/>
                <w:color w:val="000000" w:themeColor="text1"/>
                <w:szCs w:val="24"/>
              </w:rPr>
              <w:tab/>
            </w:r>
            <w:r>
              <w:rPr>
                <w:rFonts w:cs="Arial"/>
                <w:iCs/>
                <w:color w:val="000000" w:themeColor="text1"/>
                <w:szCs w:val="24"/>
              </w:rPr>
              <w:tab/>
              <w:t xml:space="preserve"> </w:t>
            </w:r>
            <w:r w:rsidRPr="00373560">
              <w:rPr>
                <w:rFonts w:cs="Arial"/>
                <w:iCs/>
                <w:color w:val="000000" w:themeColor="text1"/>
                <w:szCs w:val="24"/>
              </w:rPr>
              <w:t xml:space="preserve">  </w:t>
            </w:r>
          </w:p>
          <w:p w:rsidR="00FB4F6A" w:rsidRPr="00373560" w:rsidRDefault="00D12A98" w:rsidP="00546EF0">
            <w:pPr>
              <w:autoSpaceDE w:val="0"/>
              <w:autoSpaceDN w:val="0"/>
              <w:adjustRightInd w:val="0"/>
              <w:rPr>
                <w:rFonts w:ascii="ArialMT" w:hAnsi="ArialMT" w:cs="ArialMT"/>
                <w:color w:val="000000" w:themeColor="text1"/>
                <w:szCs w:val="24"/>
              </w:rPr>
            </w:pPr>
            <w:r w:rsidRPr="00373560">
              <w:rPr>
                <w:rFonts w:cs="Arial"/>
                <w:iCs/>
                <w:color w:val="000000" w:themeColor="text1"/>
                <w:szCs w:val="24"/>
              </w:rPr>
              <w:t>Lot 3</w:t>
            </w:r>
            <w:r>
              <w:rPr>
                <w:rFonts w:cs="Arial"/>
                <w:iCs/>
                <w:color w:val="000000" w:themeColor="text1"/>
                <w:szCs w:val="24"/>
              </w:rPr>
              <w:t xml:space="preserve"> – </w:t>
            </w:r>
            <w:r w:rsidRPr="00373560">
              <w:rPr>
                <w:rFonts w:cs="Arial"/>
                <w:iCs/>
                <w:color w:val="000000" w:themeColor="text1"/>
                <w:szCs w:val="24"/>
              </w:rPr>
              <w:t xml:space="preserve">South </w:t>
            </w:r>
            <w:r w:rsidRPr="00373560">
              <w:rPr>
                <w:rFonts w:cs="Arial"/>
                <w:iCs/>
                <w:color w:val="000000" w:themeColor="text1"/>
                <w:szCs w:val="24"/>
              </w:rPr>
              <w:tab/>
            </w:r>
            <w:r>
              <w:rPr>
                <w:rFonts w:cs="Arial"/>
                <w:iCs/>
                <w:color w:val="000000" w:themeColor="text1"/>
                <w:szCs w:val="24"/>
              </w:rPr>
              <w:tab/>
            </w:r>
            <w:r>
              <w:rPr>
                <w:rFonts w:cs="Arial"/>
                <w:iCs/>
                <w:color w:val="000000" w:themeColor="text1"/>
                <w:szCs w:val="24"/>
              </w:rPr>
              <w:tab/>
              <w:t xml:space="preserve"> </w:t>
            </w:r>
            <w:r w:rsidRPr="00373560">
              <w:rPr>
                <w:rFonts w:cs="Arial"/>
                <w:iCs/>
                <w:color w:val="000000" w:themeColor="text1"/>
                <w:szCs w:val="24"/>
              </w:rPr>
              <w:t xml:space="preserve"> </w:t>
            </w: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Lot 4 – GRLOL</w:t>
            </w:r>
            <w:r>
              <w:rPr>
                <w:rFonts w:ascii="ArialMT" w:hAnsi="ArialMT" w:cs="ArialMT"/>
                <w:color w:val="000000"/>
                <w:szCs w:val="24"/>
              </w:rPr>
              <w:tab/>
            </w:r>
            <w:r>
              <w:rPr>
                <w:rFonts w:ascii="ArialMT" w:hAnsi="ArialMT" w:cs="ArialMT"/>
                <w:color w:val="000000"/>
                <w:szCs w:val="24"/>
              </w:rPr>
              <w:tab/>
            </w:r>
            <w:r>
              <w:rPr>
                <w:rFonts w:ascii="ArialMT" w:hAnsi="ArialMT" w:cs="ArialMT"/>
                <w:color w:val="000000"/>
                <w:szCs w:val="24"/>
              </w:rPr>
              <w:tab/>
              <w:t xml:space="preserve"> </w:t>
            </w:r>
          </w:p>
          <w:p w:rsidR="00FB4F6A" w:rsidRDefault="00DF3503" w:rsidP="00546EF0">
            <w:pPr>
              <w:autoSpaceDE w:val="0"/>
              <w:autoSpaceDN w:val="0"/>
              <w:adjustRightInd w:val="0"/>
              <w:rPr>
                <w:rFonts w:ascii="ArialMT" w:hAnsi="ArialMT" w:cs="ArialMT"/>
                <w:color w:val="000000"/>
                <w:szCs w:val="24"/>
              </w:rPr>
            </w:pPr>
          </w:p>
          <w:p w:rsidR="00FB4F6A" w:rsidRDefault="00D12A98" w:rsidP="00546EF0">
            <w:pPr>
              <w:autoSpaceDE w:val="0"/>
              <w:autoSpaceDN w:val="0"/>
              <w:adjustRightInd w:val="0"/>
              <w:rPr>
                <w:rFonts w:ascii="ArialMT" w:hAnsi="ArialMT" w:cs="ArialMT"/>
                <w:color w:val="000000"/>
                <w:szCs w:val="24"/>
              </w:rPr>
            </w:pPr>
            <w:r>
              <w:rPr>
                <w:rFonts w:ascii="ArialMT" w:hAnsi="ArialMT" w:cs="ArialMT"/>
                <w:color w:val="000000"/>
                <w:szCs w:val="24"/>
              </w:rPr>
              <w:t>GRLOL are in a contract until 30</w:t>
            </w:r>
            <w:r w:rsidRPr="0097661B">
              <w:rPr>
                <w:rFonts w:ascii="ArialMT" w:hAnsi="ArialMT" w:cs="ArialMT"/>
                <w:color w:val="000000"/>
                <w:szCs w:val="24"/>
                <w:vertAlign w:val="superscript"/>
              </w:rPr>
              <w:t>th</w:t>
            </w:r>
            <w:r>
              <w:rPr>
                <w:rFonts w:ascii="ArialMT" w:hAnsi="ArialMT" w:cs="ArialMT"/>
                <w:color w:val="000000"/>
                <w:szCs w:val="24"/>
              </w:rPr>
              <w:t xml:space="preserve"> June 2019.  GRLOL have expressed an interest in joining the framework once their current provision has ceased.</w:t>
            </w:r>
          </w:p>
          <w:p w:rsidR="00FB4F6A" w:rsidRDefault="00DF3503" w:rsidP="00546EF0">
            <w:pPr>
              <w:autoSpaceDE w:val="0"/>
              <w:autoSpaceDN w:val="0"/>
              <w:adjustRightInd w:val="0"/>
              <w:rPr>
                <w:rFonts w:ascii="ArialMT" w:hAnsi="ArialMT" w:cs="ArialMT"/>
                <w:color w:val="000000"/>
                <w:szCs w:val="24"/>
              </w:rPr>
            </w:pPr>
          </w:p>
        </w:tc>
      </w:tr>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Evaluation</w:t>
            </w:r>
          </w:p>
          <w:p w:rsidR="00FB4F6A" w:rsidRPr="00D30D22" w:rsidRDefault="00D12A98" w:rsidP="00546EF0">
            <w:pPr>
              <w:autoSpaceDE w:val="0"/>
              <w:autoSpaceDN w:val="0"/>
              <w:adjustRightInd w:val="0"/>
              <w:rPr>
                <w:rFonts w:ascii="ArialMT" w:hAnsi="ArialMT" w:cs="ArialMT"/>
                <w:color w:val="000000" w:themeColor="text1"/>
                <w:szCs w:val="24"/>
              </w:rPr>
            </w:pPr>
            <w:r w:rsidRPr="00D30D22">
              <w:rPr>
                <w:rFonts w:ascii="ArialMT" w:hAnsi="ArialMT" w:cs="ArialMT"/>
                <w:color w:val="000000" w:themeColor="text1"/>
                <w:szCs w:val="24"/>
              </w:rPr>
              <w:t xml:space="preserve">The tender will be conducted using the OJEU Open procedure.  </w:t>
            </w:r>
            <w:r>
              <w:rPr>
                <w:rFonts w:ascii="ArialMT" w:hAnsi="ArialMT" w:cs="ArialMT"/>
                <w:color w:val="000000" w:themeColor="text1"/>
                <w:szCs w:val="24"/>
              </w:rPr>
              <w:t>The tender questionnaire will have two stages, within a single procurement procedure:</w:t>
            </w:r>
          </w:p>
          <w:p w:rsidR="00FB4F6A" w:rsidRPr="00D30D22" w:rsidRDefault="00DF3503" w:rsidP="00546EF0">
            <w:pPr>
              <w:autoSpaceDE w:val="0"/>
              <w:autoSpaceDN w:val="0"/>
              <w:adjustRightInd w:val="0"/>
              <w:rPr>
                <w:rFonts w:ascii="ArialMT" w:hAnsi="ArialMT" w:cs="ArialMT"/>
                <w:color w:val="000000" w:themeColor="text1"/>
                <w:szCs w:val="24"/>
              </w:rPr>
            </w:pPr>
          </w:p>
          <w:p w:rsidR="00FB4F6A" w:rsidRPr="00D30D22" w:rsidRDefault="00D12A98" w:rsidP="00546EF0">
            <w:pPr>
              <w:autoSpaceDE w:val="0"/>
              <w:autoSpaceDN w:val="0"/>
              <w:adjustRightInd w:val="0"/>
              <w:rPr>
                <w:rFonts w:ascii="ArialMT" w:hAnsi="ArialMT" w:cs="ArialMT"/>
                <w:color w:val="000000" w:themeColor="text1"/>
                <w:szCs w:val="24"/>
              </w:rPr>
            </w:pPr>
            <w:r w:rsidRPr="00D30D22">
              <w:rPr>
                <w:rFonts w:ascii="ArialMT" w:hAnsi="ArialMT" w:cs="ArialMT"/>
                <w:color w:val="000000" w:themeColor="text1"/>
                <w:szCs w:val="24"/>
              </w:rPr>
              <w:t>Stage 1: A selection questionnaire to ascertain suppliers' financial status, technical capability, experience, and referen</w:t>
            </w:r>
            <w:r>
              <w:rPr>
                <w:rFonts w:ascii="ArialMT" w:hAnsi="ArialMT" w:cs="ArialMT"/>
                <w:color w:val="000000" w:themeColor="text1"/>
                <w:szCs w:val="24"/>
              </w:rPr>
              <w:t>ces</w:t>
            </w:r>
            <w:r w:rsidRPr="00D30D22">
              <w:rPr>
                <w:rFonts w:ascii="ArialMT" w:hAnsi="ArialMT" w:cs="ArialMT"/>
                <w:color w:val="000000" w:themeColor="text1"/>
                <w:szCs w:val="24"/>
              </w:rPr>
              <w:t>. Each tenderer must pass this stage in order to proceed in the final tender evaluation.</w:t>
            </w:r>
          </w:p>
          <w:p w:rsidR="00FB4F6A" w:rsidRPr="00D30D22" w:rsidRDefault="00DF3503" w:rsidP="00546EF0">
            <w:pPr>
              <w:autoSpaceDE w:val="0"/>
              <w:autoSpaceDN w:val="0"/>
              <w:adjustRightInd w:val="0"/>
              <w:rPr>
                <w:rFonts w:ascii="ArialMT" w:hAnsi="ArialMT" w:cs="ArialMT"/>
                <w:color w:val="000000" w:themeColor="text1"/>
                <w:szCs w:val="24"/>
              </w:rPr>
            </w:pPr>
          </w:p>
          <w:p w:rsidR="00FB4F6A" w:rsidRDefault="00D12A98" w:rsidP="00546EF0">
            <w:pPr>
              <w:autoSpaceDE w:val="0"/>
              <w:autoSpaceDN w:val="0"/>
              <w:adjustRightInd w:val="0"/>
              <w:rPr>
                <w:rFonts w:ascii="ArialMT" w:hAnsi="ArialMT" w:cs="ArialMT"/>
                <w:color w:val="000000" w:themeColor="text1"/>
                <w:szCs w:val="24"/>
              </w:rPr>
            </w:pPr>
            <w:r w:rsidRPr="00D30D22">
              <w:rPr>
                <w:rFonts w:ascii="ArialMT" w:hAnsi="ArialMT" w:cs="ArialMT"/>
                <w:color w:val="000000" w:themeColor="text1"/>
                <w:szCs w:val="24"/>
              </w:rPr>
              <w:t>Stage 2: The tender returns will be evaluated on</w:t>
            </w:r>
            <w:r>
              <w:rPr>
                <w:rFonts w:ascii="ArialMT" w:hAnsi="ArialMT" w:cs="ArialMT"/>
                <w:color w:val="000000" w:themeColor="text1"/>
                <w:szCs w:val="24"/>
              </w:rPr>
              <w:t xml:space="preserve"> the basis of the</w:t>
            </w:r>
            <w:r w:rsidRPr="00D30D22">
              <w:rPr>
                <w:rFonts w:ascii="ArialMT" w:hAnsi="ArialMT" w:cs="ArialMT"/>
                <w:color w:val="000000" w:themeColor="text1"/>
                <w:szCs w:val="24"/>
              </w:rPr>
              <w:t xml:space="preserve"> most economically advantageous tender (MEAT)</w:t>
            </w:r>
            <w:r>
              <w:rPr>
                <w:rFonts w:ascii="ArialMT" w:hAnsi="ArialMT" w:cs="ArialMT"/>
                <w:color w:val="000000" w:themeColor="text1"/>
                <w:szCs w:val="24"/>
              </w:rPr>
              <w:t xml:space="preserve"> – a quality section and a pricing section will be used, to give final a total score for each tenderer. </w:t>
            </w:r>
            <w:r w:rsidRPr="00D30D22">
              <w:rPr>
                <w:rFonts w:ascii="ArialMT" w:hAnsi="ArialMT" w:cs="ArialMT"/>
                <w:color w:val="000000" w:themeColor="text1"/>
                <w:szCs w:val="24"/>
              </w:rPr>
              <w:t xml:space="preserve"> </w:t>
            </w:r>
          </w:p>
          <w:p w:rsidR="00FB4F6A" w:rsidRDefault="00DF3503" w:rsidP="00546EF0">
            <w:pPr>
              <w:autoSpaceDE w:val="0"/>
              <w:autoSpaceDN w:val="0"/>
              <w:adjustRightInd w:val="0"/>
              <w:rPr>
                <w:rFonts w:ascii="ArialMT" w:hAnsi="ArialMT" w:cs="ArialMT"/>
                <w:color w:val="000000" w:themeColor="text1"/>
                <w:szCs w:val="24"/>
              </w:rPr>
            </w:pPr>
          </w:p>
          <w:p w:rsidR="00437983" w:rsidRPr="00D30D22" w:rsidRDefault="00D12A98" w:rsidP="00546EF0">
            <w:pPr>
              <w:autoSpaceDE w:val="0"/>
              <w:autoSpaceDN w:val="0"/>
              <w:adjustRightInd w:val="0"/>
              <w:rPr>
                <w:rFonts w:ascii="ArialMT" w:hAnsi="ArialMT" w:cs="ArialMT"/>
                <w:color w:val="000000" w:themeColor="text1"/>
                <w:szCs w:val="24"/>
              </w:rPr>
            </w:pPr>
            <w:r>
              <w:rPr>
                <w:rFonts w:ascii="ArialMT" w:hAnsi="ArialMT" w:cs="ArialMT"/>
                <w:color w:val="000000" w:themeColor="text1"/>
                <w:szCs w:val="24"/>
              </w:rPr>
              <w:t xml:space="preserve">The score weighting allocation will be 60% quality, 40% price. </w:t>
            </w:r>
          </w:p>
          <w:p w:rsidR="00FB4F6A" w:rsidRDefault="00DF3503" w:rsidP="00546EF0">
            <w:pPr>
              <w:autoSpaceDE w:val="0"/>
              <w:autoSpaceDN w:val="0"/>
              <w:adjustRightInd w:val="0"/>
              <w:rPr>
                <w:rFonts w:ascii="ArialMT" w:hAnsi="ArialMT" w:cs="ArialMT"/>
                <w:color w:val="000000"/>
                <w:szCs w:val="24"/>
              </w:rPr>
            </w:pPr>
          </w:p>
        </w:tc>
      </w:tr>
    </w:tbl>
    <w:p w:rsidR="00DF3503" w:rsidRDefault="00DF3503">
      <w:r>
        <w:lastRenderedPageBreak/>
        <w:br w:type="page"/>
      </w:r>
    </w:p>
    <w:tbl>
      <w:tblPr>
        <w:tblStyle w:val="TableGrid"/>
        <w:tblW w:w="0" w:type="auto"/>
        <w:tblLook w:val="04A0" w:firstRow="1" w:lastRow="0" w:firstColumn="1" w:lastColumn="0" w:noHBand="0" w:noVBand="1"/>
      </w:tblPr>
      <w:tblGrid>
        <w:gridCol w:w="9016"/>
      </w:tblGrid>
      <w:tr w:rsidR="0058446A" w:rsidTr="00546EF0">
        <w:tc>
          <w:tcPr>
            <w:tcW w:w="9016" w:type="dxa"/>
          </w:tcPr>
          <w:p w:rsidR="00FB4F6A" w:rsidRDefault="00D12A98" w:rsidP="00546EF0">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Contract Detail</w:t>
            </w:r>
            <w:bookmarkStart w:id="0" w:name="_GoBack"/>
            <w:bookmarkEnd w:id="0"/>
          </w:p>
          <w:p w:rsidR="00437983" w:rsidRDefault="00D12A98" w:rsidP="00546EF0">
            <w:pPr>
              <w:autoSpaceDE w:val="0"/>
              <w:autoSpaceDN w:val="0"/>
              <w:adjustRightInd w:val="0"/>
              <w:rPr>
                <w:rFonts w:cs="Arial"/>
                <w:szCs w:val="24"/>
              </w:rPr>
            </w:pPr>
            <w:r>
              <w:rPr>
                <w:rFonts w:cs="Arial"/>
                <w:szCs w:val="24"/>
              </w:rPr>
              <w:t>T</w:t>
            </w:r>
            <w:r w:rsidRPr="00BA5E3D">
              <w:rPr>
                <w:rFonts w:cs="Arial"/>
                <w:szCs w:val="24"/>
              </w:rPr>
              <w:t>he contract calls for the monitoring of water temperatures</w:t>
            </w:r>
            <w:r>
              <w:rPr>
                <w:rFonts w:cs="Arial"/>
                <w:szCs w:val="24"/>
              </w:rPr>
              <w:t xml:space="preserve"> within water systems</w:t>
            </w:r>
            <w:r w:rsidRPr="00BA5E3D">
              <w:rPr>
                <w:rFonts w:cs="Arial"/>
                <w:szCs w:val="24"/>
              </w:rPr>
              <w:t xml:space="preserve">, the cleaning and disinfection of showers, </w:t>
            </w:r>
            <w:r>
              <w:rPr>
                <w:rFonts w:cs="Arial"/>
                <w:szCs w:val="24"/>
              </w:rPr>
              <w:t xml:space="preserve">and </w:t>
            </w:r>
            <w:r w:rsidRPr="00BA5E3D">
              <w:rPr>
                <w:rFonts w:cs="Arial"/>
                <w:szCs w:val="24"/>
              </w:rPr>
              <w:t xml:space="preserve">inspections to satisfy </w:t>
            </w:r>
            <w:r>
              <w:rPr>
                <w:rFonts w:cs="Arial"/>
                <w:szCs w:val="24"/>
              </w:rPr>
              <w:t>Health &amp; Safety requirements</w:t>
            </w:r>
            <w:r w:rsidRPr="00BA5E3D">
              <w:rPr>
                <w:rFonts w:cs="Arial"/>
                <w:szCs w:val="24"/>
              </w:rPr>
              <w:t xml:space="preserve"> following Legionella and Water Risk Assessments, </w:t>
            </w:r>
            <w:r>
              <w:rPr>
                <w:rFonts w:cs="Arial"/>
                <w:szCs w:val="24"/>
              </w:rPr>
              <w:t>undertaken through a separate contract.</w:t>
            </w:r>
          </w:p>
          <w:p w:rsidR="00437983" w:rsidRDefault="00DF3503" w:rsidP="00546EF0">
            <w:pPr>
              <w:autoSpaceDE w:val="0"/>
              <w:autoSpaceDN w:val="0"/>
              <w:adjustRightInd w:val="0"/>
              <w:rPr>
                <w:rFonts w:cs="Arial"/>
                <w:szCs w:val="24"/>
              </w:rPr>
            </w:pPr>
          </w:p>
          <w:p w:rsidR="00FB4F6A" w:rsidRPr="00BA5E3D" w:rsidRDefault="00D12A98" w:rsidP="00546EF0">
            <w:pPr>
              <w:autoSpaceDE w:val="0"/>
              <w:autoSpaceDN w:val="0"/>
              <w:adjustRightInd w:val="0"/>
              <w:rPr>
                <w:rFonts w:ascii="Arial-BoldMT" w:hAnsi="Arial-BoldMT" w:cs="Arial-BoldMT"/>
                <w:bCs/>
                <w:color w:val="000000"/>
                <w:szCs w:val="24"/>
              </w:rPr>
            </w:pPr>
            <w:r>
              <w:rPr>
                <w:rFonts w:cs="Arial"/>
                <w:szCs w:val="24"/>
              </w:rPr>
              <w:t>The contract will be used across County Council buildings and will be accessible to schools through the Pooled Resources Operational Plan (PROP) scheme</w:t>
            </w:r>
            <w:r w:rsidRPr="00BA5E3D">
              <w:rPr>
                <w:rFonts w:cs="Arial"/>
                <w:szCs w:val="24"/>
              </w:rPr>
              <w:t>.</w:t>
            </w:r>
            <w:r>
              <w:rPr>
                <w:rFonts w:cs="Arial"/>
                <w:szCs w:val="24"/>
              </w:rPr>
              <w:t xml:space="preserve">  </w:t>
            </w:r>
          </w:p>
          <w:p w:rsidR="00FB4F6A" w:rsidRDefault="00DF3503" w:rsidP="00546EF0">
            <w:pPr>
              <w:autoSpaceDE w:val="0"/>
              <w:autoSpaceDN w:val="0"/>
              <w:adjustRightInd w:val="0"/>
              <w:rPr>
                <w:rFonts w:ascii="Arial-BoldMT" w:hAnsi="Arial-BoldMT" w:cs="Arial-BoldMT"/>
                <w:b/>
                <w:bCs/>
                <w:color w:val="000000"/>
                <w:szCs w:val="24"/>
              </w:rPr>
            </w:pPr>
          </w:p>
        </w:tc>
      </w:tr>
    </w:tbl>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Pr="00D30D22" w:rsidRDefault="00DF3503" w:rsidP="00FB4F6A">
      <w:pPr>
        <w:autoSpaceDE w:val="0"/>
        <w:autoSpaceDN w:val="0"/>
        <w:adjustRightInd w:val="0"/>
        <w:rPr>
          <w:rFonts w:ascii="ArialMT" w:hAnsi="ArialMT" w:cs="ArialMT"/>
          <w:color w:val="000000" w:themeColor="text1"/>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Pr>
        <w:autoSpaceDE w:val="0"/>
        <w:autoSpaceDN w:val="0"/>
        <w:adjustRightInd w:val="0"/>
        <w:rPr>
          <w:rFonts w:ascii="ArialMT" w:hAnsi="ArialMT" w:cs="ArialMT"/>
          <w:color w:val="000000"/>
          <w:szCs w:val="24"/>
        </w:rPr>
      </w:pPr>
    </w:p>
    <w:p w:rsidR="00FB4F6A" w:rsidRDefault="00DF3503" w:rsidP="00FB4F6A"/>
    <w:p w:rsidR="006F2B59" w:rsidRDefault="00DF3503" w:rsidP="006F2B59">
      <w:pPr>
        <w:jc w:val="both"/>
      </w:pPr>
    </w:p>
    <w:p w:rsidR="006F2B59" w:rsidRDefault="00DF3503" w:rsidP="006F2B59">
      <w:pPr>
        <w:jc w:val="both"/>
      </w:pPr>
    </w:p>
    <w:p w:rsidR="00F37E0C" w:rsidRDefault="00DF3503" w:rsidP="00254E50"/>
    <w:sectPr w:rsidR="00F3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5632"/>
    <w:multiLevelType w:val="hybridMultilevel"/>
    <w:tmpl w:val="FA649B30"/>
    <w:lvl w:ilvl="0" w:tplc="5FEA3166">
      <w:start w:val="1"/>
      <w:numFmt w:val="bullet"/>
      <w:lvlText w:val=""/>
      <w:lvlJc w:val="left"/>
      <w:pPr>
        <w:ind w:left="1080" w:hanging="360"/>
      </w:pPr>
      <w:rPr>
        <w:rFonts w:ascii="Symbol" w:hAnsi="Symbol" w:hint="default"/>
      </w:rPr>
    </w:lvl>
    <w:lvl w:ilvl="1" w:tplc="658ABE1A" w:tentative="1">
      <w:start w:val="1"/>
      <w:numFmt w:val="bullet"/>
      <w:lvlText w:val="o"/>
      <w:lvlJc w:val="left"/>
      <w:pPr>
        <w:ind w:left="1800" w:hanging="360"/>
      </w:pPr>
      <w:rPr>
        <w:rFonts w:ascii="Courier New" w:hAnsi="Courier New" w:cs="Courier New" w:hint="default"/>
      </w:rPr>
    </w:lvl>
    <w:lvl w:ilvl="2" w:tplc="69403AB8" w:tentative="1">
      <w:start w:val="1"/>
      <w:numFmt w:val="bullet"/>
      <w:lvlText w:val=""/>
      <w:lvlJc w:val="left"/>
      <w:pPr>
        <w:ind w:left="2520" w:hanging="360"/>
      </w:pPr>
      <w:rPr>
        <w:rFonts w:ascii="Wingdings" w:hAnsi="Wingdings" w:hint="default"/>
      </w:rPr>
    </w:lvl>
    <w:lvl w:ilvl="3" w:tplc="05222A84" w:tentative="1">
      <w:start w:val="1"/>
      <w:numFmt w:val="bullet"/>
      <w:lvlText w:val=""/>
      <w:lvlJc w:val="left"/>
      <w:pPr>
        <w:ind w:left="3240" w:hanging="360"/>
      </w:pPr>
      <w:rPr>
        <w:rFonts w:ascii="Symbol" w:hAnsi="Symbol" w:hint="default"/>
      </w:rPr>
    </w:lvl>
    <w:lvl w:ilvl="4" w:tplc="6596A56C" w:tentative="1">
      <w:start w:val="1"/>
      <w:numFmt w:val="bullet"/>
      <w:lvlText w:val="o"/>
      <w:lvlJc w:val="left"/>
      <w:pPr>
        <w:ind w:left="3960" w:hanging="360"/>
      </w:pPr>
      <w:rPr>
        <w:rFonts w:ascii="Courier New" w:hAnsi="Courier New" w:cs="Courier New" w:hint="default"/>
      </w:rPr>
    </w:lvl>
    <w:lvl w:ilvl="5" w:tplc="8F842974" w:tentative="1">
      <w:start w:val="1"/>
      <w:numFmt w:val="bullet"/>
      <w:lvlText w:val=""/>
      <w:lvlJc w:val="left"/>
      <w:pPr>
        <w:ind w:left="4680" w:hanging="360"/>
      </w:pPr>
      <w:rPr>
        <w:rFonts w:ascii="Wingdings" w:hAnsi="Wingdings" w:hint="default"/>
      </w:rPr>
    </w:lvl>
    <w:lvl w:ilvl="6" w:tplc="C3007364" w:tentative="1">
      <w:start w:val="1"/>
      <w:numFmt w:val="bullet"/>
      <w:lvlText w:val=""/>
      <w:lvlJc w:val="left"/>
      <w:pPr>
        <w:ind w:left="5400" w:hanging="360"/>
      </w:pPr>
      <w:rPr>
        <w:rFonts w:ascii="Symbol" w:hAnsi="Symbol" w:hint="default"/>
      </w:rPr>
    </w:lvl>
    <w:lvl w:ilvl="7" w:tplc="34DA0428" w:tentative="1">
      <w:start w:val="1"/>
      <w:numFmt w:val="bullet"/>
      <w:lvlText w:val="o"/>
      <w:lvlJc w:val="left"/>
      <w:pPr>
        <w:ind w:left="6120" w:hanging="360"/>
      </w:pPr>
      <w:rPr>
        <w:rFonts w:ascii="Courier New" w:hAnsi="Courier New" w:cs="Courier New" w:hint="default"/>
      </w:rPr>
    </w:lvl>
    <w:lvl w:ilvl="8" w:tplc="EDEE6876" w:tentative="1">
      <w:start w:val="1"/>
      <w:numFmt w:val="bullet"/>
      <w:lvlText w:val=""/>
      <w:lvlJc w:val="left"/>
      <w:pPr>
        <w:ind w:left="6840" w:hanging="360"/>
      </w:pPr>
      <w:rPr>
        <w:rFonts w:ascii="Wingdings" w:hAnsi="Wingdings" w:hint="default"/>
      </w:rPr>
    </w:lvl>
  </w:abstractNum>
  <w:abstractNum w:abstractNumId="1" w15:restartNumberingAfterBreak="0">
    <w:nsid w:val="2B533EDB"/>
    <w:multiLevelType w:val="hybridMultilevel"/>
    <w:tmpl w:val="19C64AE8"/>
    <w:lvl w:ilvl="0" w:tplc="72164A34">
      <w:start w:val="1"/>
      <w:numFmt w:val="bullet"/>
      <w:lvlText w:val=""/>
      <w:lvlJc w:val="left"/>
      <w:pPr>
        <w:ind w:left="720" w:hanging="360"/>
      </w:pPr>
      <w:rPr>
        <w:rFonts w:ascii="Symbol" w:hAnsi="Symbol" w:hint="default"/>
      </w:rPr>
    </w:lvl>
    <w:lvl w:ilvl="1" w:tplc="24FC4A28" w:tentative="1">
      <w:start w:val="1"/>
      <w:numFmt w:val="bullet"/>
      <w:lvlText w:val="o"/>
      <w:lvlJc w:val="left"/>
      <w:pPr>
        <w:ind w:left="1440" w:hanging="360"/>
      </w:pPr>
      <w:rPr>
        <w:rFonts w:ascii="Courier New" w:hAnsi="Courier New" w:cs="Courier New" w:hint="default"/>
      </w:rPr>
    </w:lvl>
    <w:lvl w:ilvl="2" w:tplc="34E0EC96" w:tentative="1">
      <w:start w:val="1"/>
      <w:numFmt w:val="bullet"/>
      <w:lvlText w:val=""/>
      <w:lvlJc w:val="left"/>
      <w:pPr>
        <w:ind w:left="2160" w:hanging="360"/>
      </w:pPr>
      <w:rPr>
        <w:rFonts w:ascii="Wingdings" w:hAnsi="Wingdings" w:hint="default"/>
      </w:rPr>
    </w:lvl>
    <w:lvl w:ilvl="3" w:tplc="C8482368" w:tentative="1">
      <w:start w:val="1"/>
      <w:numFmt w:val="bullet"/>
      <w:lvlText w:val=""/>
      <w:lvlJc w:val="left"/>
      <w:pPr>
        <w:ind w:left="2880" w:hanging="360"/>
      </w:pPr>
      <w:rPr>
        <w:rFonts w:ascii="Symbol" w:hAnsi="Symbol" w:hint="default"/>
      </w:rPr>
    </w:lvl>
    <w:lvl w:ilvl="4" w:tplc="B796A380" w:tentative="1">
      <w:start w:val="1"/>
      <w:numFmt w:val="bullet"/>
      <w:lvlText w:val="o"/>
      <w:lvlJc w:val="left"/>
      <w:pPr>
        <w:ind w:left="3600" w:hanging="360"/>
      </w:pPr>
      <w:rPr>
        <w:rFonts w:ascii="Courier New" w:hAnsi="Courier New" w:cs="Courier New" w:hint="default"/>
      </w:rPr>
    </w:lvl>
    <w:lvl w:ilvl="5" w:tplc="E67A60FC" w:tentative="1">
      <w:start w:val="1"/>
      <w:numFmt w:val="bullet"/>
      <w:lvlText w:val=""/>
      <w:lvlJc w:val="left"/>
      <w:pPr>
        <w:ind w:left="4320" w:hanging="360"/>
      </w:pPr>
      <w:rPr>
        <w:rFonts w:ascii="Wingdings" w:hAnsi="Wingdings" w:hint="default"/>
      </w:rPr>
    </w:lvl>
    <w:lvl w:ilvl="6" w:tplc="31981414" w:tentative="1">
      <w:start w:val="1"/>
      <w:numFmt w:val="bullet"/>
      <w:lvlText w:val=""/>
      <w:lvlJc w:val="left"/>
      <w:pPr>
        <w:ind w:left="5040" w:hanging="360"/>
      </w:pPr>
      <w:rPr>
        <w:rFonts w:ascii="Symbol" w:hAnsi="Symbol" w:hint="default"/>
      </w:rPr>
    </w:lvl>
    <w:lvl w:ilvl="7" w:tplc="99EA4646" w:tentative="1">
      <w:start w:val="1"/>
      <w:numFmt w:val="bullet"/>
      <w:lvlText w:val="o"/>
      <w:lvlJc w:val="left"/>
      <w:pPr>
        <w:ind w:left="5760" w:hanging="360"/>
      </w:pPr>
      <w:rPr>
        <w:rFonts w:ascii="Courier New" w:hAnsi="Courier New" w:cs="Courier New" w:hint="default"/>
      </w:rPr>
    </w:lvl>
    <w:lvl w:ilvl="8" w:tplc="4636EAB0" w:tentative="1">
      <w:start w:val="1"/>
      <w:numFmt w:val="bullet"/>
      <w:lvlText w:val=""/>
      <w:lvlJc w:val="left"/>
      <w:pPr>
        <w:ind w:left="6480" w:hanging="360"/>
      </w:pPr>
      <w:rPr>
        <w:rFonts w:ascii="Wingdings" w:hAnsi="Wingdings" w:hint="default"/>
      </w:rPr>
    </w:lvl>
  </w:abstractNum>
  <w:abstractNum w:abstractNumId="2" w15:restartNumberingAfterBreak="0">
    <w:nsid w:val="37062139"/>
    <w:multiLevelType w:val="hybridMultilevel"/>
    <w:tmpl w:val="A62A10BE"/>
    <w:lvl w:ilvl="0" w:tplc="4652061C">
      <w:start w:val="1"/>
      <w:numFmt w:val="bullet"/>
      <w:lvlText w:val="o"/>
      <w:lvlJc w:val="left"/>
      <w:pPr>
        <w:ind w:left="720" w:hanging="360"/>
      </w:pPr>
      <w:rPr>
        <w:rFonts w:ascii="Courier New" w:hAnsi="Courier New" w:cs="Courier New" w:hint="default"/>
      </w:rPr>
    </w:lvl>
    <w:lvl w:ilvl="1" w:tplc="D3BEADEC" w:tentative="1">
      <w:start w:val="1"/>
      <w:numFmt w:val="bullet"/>
      <w:lvlText w:val="o"/>
      <w:lvlJc w:val="left"/>
      <w:pPr>
        <w:ind w:left="1440" w:hanging="360"/>
      </w:pPr>
      <w:rPr>
        <w:rFonts w:ascii="Courier New" w:hAnsi="Courier New" w:cs="Courier New" w:hint="default"/>
      </w:rPr>
    </w:lvl>
    <w:lvl w:ilvl="2" w:tplc="EA00A3A0" w:tentative="1">
      <w:start w:val="1"/>
      <w:numFmt w:val="bullet"/>
      <w:lvlText w:val=""/>
      <w:lvlJc w:val="left"/>
      <w:pPr>
        <w:ind w:left="2160" w:hanging="360"/>
      </w:pPr>
      <w:rPr>
        <w:rFonts w:ascii="Wingdings" w:hAnsi="Wingdings" w:hint="default"/>
      </w:rPr>
    </w:lvl>
    <w:lvl w:ilvl="3" w:tplc="DC10E6C6" w:tentative="1">
      <w:start w:val="1"/>
      <w:numFmt w:val="bullet"/>
      <w:lvlText w:val=""/>
      <w:lvlJc w:val="left"/>
      <w:pPr>
        <w:ind w:left="2880" w:hanging="360"/>
      </w:pPr>
      <w:rPr>
        <w:rFonts w:ascii="Symbol" w:hAnsi="Symbol" w:hint="default"/>
      </w:rPr>
    </w:lvl>
    <w:lvl w:ilvl="4" w:tplc="CD8AB19A" w:tentative="1">
      <w:start w:val="1"/>
      <w:numFmt w:val="bullet"/>
      <w:lvlText w:val="o"/>
      <w:lvlJc w:val="left"/>
      <w:pPr>
        <w:ind w:left="3600" w:hanging="360"/>
      </w:pPr>
      <w:rPr>
        <w:rFonts w:ascii="Courier New" w:hAnsi="Courier New" w:cs="Courier New" w:hint="default"/>
      </w:rPr>
    </w:lvl>
    <w:lvl w:ilvl="5" w:tplc="D2ACA654" w:tentative="1">
      <w:start w:val="1"/>
      <w:numFmt w:val="bullet"/>
      <w:lvlText w:val=""/>
      <w:lvlJc w:val="left"/>
      <w:pPr>
        <w:ind w:left="4320" w:hanging="360"/>
      </w:pPr>
      <w:rPr>
        <w:rFonts w:ascii="Wingdings" w:hAnsi="Wingdings" w:hint="default"/>
      </w:rPr>
    </w:lvl>
    <w:lvl w:ilvl="6" w:tplc="7D6886CE" w:tentative="1">
      <w:start w:val="1"/>
      <w:numFmt w:val="bullet"/>
      <w:lvlText w:val=""/>
      <w:lvlJc w:val="left"/>
      <w:pPr>
        <w:ind w:left="5040" w:hanging="360"/>
      </w:pPr>
      <w:rPr>
        <w:rFonts w:ascii="Symbol" w:hAnsi="Symbol" w:hint="default"/>
      </w:rPr>
    </w:lvl>
    <w:lvl w:ilvl="7" w:tplc="0A9A22CE" w:tentative="1">
      <w:start w:val="1"/>
      <w:numFmt w:val="bullet"/>
      <w:lvlText w:val="o"/>
      <w:lvlJc w:val="left"/>
      <w:pPr>
        <w:ind w:left="5760" w:hanging="360"/>
      </w:pPr>
      <w:rPr>
        <w:rFonts w:ascii="Courier New" w:hAnsi="Courier New" w:cs="Courier New" w:hint="default"/>
      </w:rPr>
    </w:lvl>
    <w:lvl w:ilvl="8" w:tplc="B7E41334" w:tentative="1">
      <w:start w:val="1"/>
      <w:numFmt w:val="bullet"/>
      <w:lvlText w:val=""/>
      <w:lvlJc w:val="left"/>
      <w:pPr>
        <w:ind w:left="6480" w:hanging="360"/>
      </w:pPr>
      <w:rPr>
        <w:rFonts w:ascii="Wingdings" w:hAnsi="Wingdings" w:hint="default"/>
      </w:rPr>
    </w:lvl>
  </w:abstractNum>
  <w:abstractNum w:abstractNumId="3" w15:restartNumberingAfterBreak="0">
    <w:nsid w:val="3C9C6862"/>
    <w:multiLevelType w:val="hybridMultilevel"/>
    <w:tmpl w:val="7C9C1414"/>
    <w:lvl w:ilvl="0" w:tplc="28E647B2">
      <w:start w:val="1"/>
      <w:numFmt w:val="bullet"/>
      <w:lvlText w:val="o"/>
      <w:lvlJc w:val="left"/>
      <w:pPr>
        <w:ind w:left="1033" w:hanging="360"/>
      </w:pPr>
      <w:rPr>
        <w:rFonts w:ascii="Courier New" w:hAnsi="Courier New" w:cs="Courier New" w:hint="default"/>
      </w:rPr>
    </w:lvl>
    <w:lvl w:ilvl="1" w:tplc="02A860A4" w:tentative="1">
      <w:start w:val="1"/>
      <w:numFmt w:val="bullet"/>
      <w:lvlText w:val="o"/>
      <w:lvlJc w:val="left"/>
      <w:pPr>
        <w:ind w:left="1753" w:hanging="360"/>
      </w:pPr>
      <w:rPr>
        <w:rFonts w:ascii="Courier New" w:hAnsi="Courier New" w:cs="Courier New" w:hint="default"/>
      </w:rPr>
    </w:lvl>
    <w:lvl w:ilvl="2" w:tplc="D42E981C" w:tentative="1">
      <w:start w:val="1"/>
      <w:numFmt w:val="bullet"/>
      <w:lvlText w:val=""/>
      <w:lvlJc w:val="left"/>
      <w:pPr>
        <w:ind w:left="2473" w:hanging="360"/>
      </w:pPr>
      <w:rPr>
        <w:rFonts w:ascii="Wingdings" w:hAnsi="Wingdings" w:hint="default"/>
      </w:rPr>
    </w:lvl>
    <w:lvl w:ilvl="3" w:tplc="0AE0A106" w:tentative="1">
      <w:start w:val="1"/>
      <w:numFmt w:val="bullet"/>
      <w:lvlText w:val=""/>
      <w:lvlJc w:val="left"/>
      <w:pPr>
        <w:ind w:left="3193" w:hanging="360"/>
      </w:pPr>
      <w:rPr>
        <w:rFonts w:ascii="Symbol" w:hAnsi="Symbol" w:hint="default"/>
      </w:rPr>
    </w:lvl>
    <w:lvl w:ilvl="4" w:tplc="FBA237DA" w:tentative="1">
      <w:start w:val="1"/>
      <w:numFmt w:val="bullet"/>
      <w:lvlText w:val="o"/>
      <w:lvlJc w:val="left"/>
      <w:pPr>
        <w:ind w:left="3913" w:hanging="360"/>
      </w:pPr>
      <w:rPr>
        <w:rFonts w:ascii="Courier New" w:hAnsi="Courier New" w:cs="Courier New" w:hint="default"/>
      </w:rPr>
    </w:lvl>
    <w:lvl w:ilvl="5" w:tplc="1892110C" w:tentative="1">
      <w:start w:val="1"/>
      <w:numFmt w:val="bullet"/>
      <w:lvlText w:val=""/>
      <w:lvlJc w:val="left"/>
      <w:pPr>
        <w:ind w:left="4633" w:hanging="360"/>
      </w:pPr>
      <w:rPr>
        <w:rFonts w:ascii="Wingdings" w:hAnsi="Wingdings" w:hint="default"/>
      </w:rPr>
    </w:lvl>
    <w:lvl w:ilvl="6" w:tplc="5BAC6B3A" w:tentative="1">
      <w:start w:val="1"/>
      <w:numFmt w:val="bullet"/>
      <w:lvlText w:val=""/>
      <w:lvlJc w:val="left"/>
      <w:pPr>
        <w:ind w:left="5353" w:hanging="360"/>
      </w:pPr>
      <w:rPr>
        <w:rFonts w:ascii="Symbol" w:hAnsi="Symbol" w:hint="default"/>
      </w:rPr>
    </w:lvl>
    <w:lvl w:ilvl="7" w:tplc="2A322488" w:tentative="1">
      <w:start w:val="1"/>
      <w:numFmt w:val="bullet"/>
      <w:lvlText w:val="o"/>
      <w:lvlJc w:val="left"/>
      <w:pPr>
        <w:ind w:left="6073" w:hanging="360"/>
      </w:pPr>
      <w:rPr>
        <w:rFonts w:ascii="Courier New" w:hAnsi="Courier New" w:cs="Courier New" w:hint="default"/>
      </w:rPr>
    </w:lvl>
    <w:lvl w:ilvl="8" w:tplc="DDACCCFC" w:tentative="1">
      <w:start w:val="1"/>
      <w:numFmt w:val="bullet"/>
      <w:lvlText w:val=""/>
      <w:lvlJc w:val="left"/>
      <w:pPr>
        <w:ind w:left="6793" w:hanging="360"/>
      </w:pPr>
      <w:rPr>
        <w:rFonts w:ascii="Wingdings" w:hAnsi="Wingdings" w:hint="default"/>
      </w:rPr>
    </w:lvl>
  </w:abstractNum>
  <w:abstractNum w:abstractNumId="4" w15:restartNumberingAfterBreak="0">
    <w:nsid w:val="604E5330"/>
    <w:multiLevelType w:val="hybridMultilevel"/>
    <w:tmpl w:val="2A4AD680"/>
    <w:lvl w:ilvl="0" w:tplc="5764FE2E">
      <w:start w:val="1"/>
      <w:numFmt w:val="bullet"/>
      <w:lvlText w:val=""/>
      <w:lvlJc w:val="left"/>
      <w:pPr>
        <w:ind w:left="720" w:hanging="360"/>
      </w:pPr>
      <w:rPr>
        <w:rFonts w:ascii="Symbol" w:hAnsi="Symbol" w:hint="default"/>
      </w:rPr>
    </w:lvl>
    <w:lvl w:ilvl="1" w:tplc="D42C531E" w:tentative="1">
      <w:start w:val="1"/>
      <w:numFmt w:val="bullet"/>
      <w:lvlText w:val="o"/>
      <w:lvlJc w:val="left"/>
      <w:pPr>
        <w:ind w:left="1440" w:hanging="360"/>
      </w:pPr>
      <w:rPr>
        <w:rFonts w:ascii="Courier New" w:hAnsi="Courier New" w:cs="Courier New" w:hint="default"/>
      </w:rPr>
    </w:lvl>
    <w:lvl w:ilvl="2" w:tplc="0EEA7E02" w:tentative="1">
      <w:start w:val="1"/>
      <w:numFmt w:val="bullet"/>
      <w:lvlText w:val=""/>
      <w:lvlJc w:val="left"/>
      <w:pPr>
        <w:ind w:left="2160" w:hanging="360"/>
      </w:pPr>
      <w:rPr>
        <w:rFonts w:ascii="Wingdings" w:hAnsi="Wingdings" w:hint="default"/>
      </w:rPr>
    </w:lvl>
    <w:lvl w:ilvl="3" w:tplc="7D7A0EB8" w:tentative="1">
      <w:start w:val="1"/>
      <w:numFmt w:val="bullet"/>
      <w:lvlText w:val=""/>
      <w:lvlJc w:val="left"/>
      <w:pPr>
        <w:ind w:left="2880" w:hanging="360"/>
      </w:pPr>
      <w:rPr>
        <w:rFonts w:ascii="Symbol" w:hAnsi="Symbol" w:hint="default"/>
      </w:rPr>
    </w:lvl>
    <w:lvl w:ilvl="4" w:tplc="E84093B4" w:tentative="1">
      <w:start w:val="1"/>
      <w:numFmt w:val="bullet"/>
      <w:lvlText w:val="o"/>
      <w:lvlJc w:val="left"/>
      <w:pPr>
        <w:ind w:left="3600" w:hanging="360"/>
      </w:pPr>
      <w:rPr>
        <w:rFonts w:ascii="Courier New" w:hAnsi="Courier New" w:cs="Courier New" w:hint="default"/>
      </w:rPr>
    </w:lvl>
    <w:lvl w:ilvl="5" w:tplc="CEE0161C" w:tentative="1">
      <w:start w:val="1"/>
      <w:numFmt w:val="bullet"/>
      <w:lvlText w:val=""/>
      <w:lvlJc w:val="left"/>
      <w:pPr>
        <w:ind w:left="4320" w:hanging="360"/>
      </w:pPr>
      <w:rPr>
        <w:rFonts w:ascii="Wingdings" w:hAnsi="Wingdings" w:hint="default"/>
      </w:rPr>
    </w:lvl>
    <w:lvl w:ilvl="6" w:tplc="97703C9C" w:tentative="1">
      <w:start w:val="1"/>
      <w:numFmt w:val="bullet"/>
      <w:lvlText w:val=""/>
      <w:lvlJc w:val="left"/>
      <w:pPr>
        <w:ind w:left="5040" w:hanging="360"/>
      </w:pPr>
      <w:rPr>
        <w:rFonts w:ascii="Symbol" w:hAnsi="Symbol" w:hint="default"/>
      </w:rPr>
    </w:lvl>
    <w:lvl w:ilvl="7" w:tplc="9892952C" w:tentative="1">
      <w:start w:val="1"/>
      <w:numFmt w:val="bullet"/>
      <w:lvlText w:val="o"/>
      <w:lvlJc w:val="left"/>
      <w:pPr>
        <w:ind w:left="5760" w:hanging="360"/>
      </w:pPr>
      <w:rPr>
        <w:rFonts w:ascii="Courier New" w:hAnsi="Courier New" w:cs="Courier New" w:hint="default"/>
      </w:rPr>
    </w:lvl>
    <w:lvl w:ilvl="8" w:tplc="1BDE55E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A"/>
    <w:rsid w:val="0058446A"/>
    <w:rsid w:val="00D12A98"/>
    <w:rsid w:val="00D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80164-3485-42A1-9FA4-4945C89C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E5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3D"/>
    <w:pPr>
      <w:ind w:left="720"/>
      <w:contextualSpacing/>
    </w:pPr>
    <w:rPr>
      <w:szCs w:val="24"/>
    </w:rPr>
  </w:style>
  <w:style w:type="table" w:styleId="TableGrid">
    <w:name w:val="Table Grid"/>
    <w:basedOn w:val="TableNormal"/>
    <w:uiPriority w:val="39"/>
    <w:rsid w:val="0020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FCB"/>
    <w:rPr>
      <w:sz w:val="16"/>
      <w:szCs w:val="16"/>
    </w:rPr>
  </w:style>
  <w:style w:type="paragraph" w:styleId="CommentText">
    <w:name w:val="annotation text"/>
    <w:basedOn w:val="Normal"/>
    <w:link w:val="CommentTextChar"/>
    <w:uiPriority w:val="99"/>
    <w:semiHidden/>
    <w:unhideWhenUsed/>
    <w:rsid w:val="00A97FCB"/>
    <w:rPr>
      <w:sz w:val="20"/>
    </w:rPr>
  </w:style>
  <w:style w:type="character" w:customStyle="1" w:styleId="CommentTextChar">
    <w:name w:val="Comment Text Char"/>
    <w:basedOn w:val="DefaultParagraphFont"/>
    <w:link w:val="CommentText"/>
    <w:uiPriority w:val="99"/>
    <w:semiHidden/>
    <w:rsid w:val="00A97F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7FCB"/>
    <w:rPr>
      <w:b/>
      <w:bCs/>
    </w:rPr>
  </w:style>
  <w:style w:type="character" w:customStyle="1" w:styleId="CommentSubjectChar">
    <w:name w:val="Comment Subject Char"/>
    <w:basedOn w:val="CommentTextChar"/>
    <w:link w:val="CommentSubject"/>
    <w:uiPriority w:val="99"/>
    <w:semiHidden/>
    <w:rsid w:val="00A97F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97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CB"/>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2D6CCB"/>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mgExecPostDetails.aspx?ID=8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Jackie</dc:creator>
  <cp:lastModifiedBy>Evenson, Maya</cp:lastModifiedBy>
  <cp:revision>11</cp:revision>
  <cp:lastPrinted>2017-10-23T09:23:00Z</cp:lastPrinted>
  <dcterms:created xsi:type="dcterms:W3CDTF">2017-10-06T12:34:00Z</dcterms:created>
  <dcterms:modified xsi:type="dcterms:W3CDTF">2017-10-23T09:57:00Z</dcterms:modified>
</cp:coreProperties>
</file>